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D4CAD" w14:textId="77777777" w:rsidR="00894717" w:rsidRDefault="00894717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</w:rPr>
      </w:pPr>
    </w:p>
    <w:p w14:paraId="57F3720C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b/>
          <w:bCs/>
          <w:color w:val="000000"/>
          <w:sz w:val="26"/>
          <w:szCs w:val="26"/>
        </w:rPr>
      </w:pPr>
      <w:r>
        <w:rPr>
          <w:rFonts w:ascii="Roboto" w:eastAsia="Roboto" w:hAnsi="Roboto" w:cs="Roboto"/>
          <w:b/>
          <w:bCs/>
          <w:color w:val="000000"/>
          <w:sz w:val="26"/>
          <w:szCs w:val="26"/>
        </w:rPr>
        <w:t xml:space="preserve">ESTRATEGIAS DE INTERVENCIÓN SOCIAL CON NIÑAS/OS Y ADOLESCENTES </w:t>
      </w:r>
    </w:p>
    <w:p w14:paraId="316B1119" w14:textId="77777777" w:rsidR="00894717" w:rsidRDefault="00894717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</w:rPr>
      </w:pPr>
    </w:p>
    <w:p w14:paraId="737BC4A5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Año: 2026</w:t>
      </w:r>
    </w:p>
    <w:p w14:paraId="6E33E29A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Profesoras responsables: </w:t>
      </w:r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>Lic</w:t>
      </w:r>
      <w:r>
        <w:rPr>
          <w:rFonts w:ascii="Roboto" w:eastAsia="Roboto" w:hAnsi="Roboto" w:cs="Roboto"/>
          <w:b/>
          <w:bCs/>
          <w:sz w:val="24"/>
          <w:szCs w:val="24"/>
        </w:rPr>
        <w:t>.</w:t>
      </w:r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 xml:space="preserve"> Susana Andrada y Esp. Marina Yaz</w:t>
      </w:r>
      <w:r>
        <w:rPr>
          <w:rFonts w:ascii="Roboto" w:eastAsia="Roboto" w:hAnsi="Roboto" w:cs="Roboto"/>
          <w:b/>
          <w:bCs/>
          <w:sz w:val="24"/>
          <w:szCs w:val="24"/>
        </w:rPr>
        <w:t>yi</w:t>
      </w:r>
    </w:p>
    <w:p w14:paraId="5789271A" w14:textId="77777777" w:rsidR="00894717" w:rsidRDefault="00894717">
      <w:pPr>
        <w:spacing w:after="0" w:line="240" w:lineRule="auto"/>
        <w:jc w:val="right"/>
        <w:rPr>
          <w:rFonts w:ascii="Roboto" w:eastAsia="Roboto" w:hAnsi="Roboto" w:cs="Roboto"/>
          <w:i/>
          <w:iCs/>
          <w:sz w:val="24"/>
          <w:szCs w:val="24"/>
        </w:rPr>
      </w:pPr>
    </w:p>
    <w:p w14:paraId="43AE05B5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 propósito de las estrategias…</w:t>
      </w:r>
    </w:p>
    <w:p w14:paraId="061DD4DD" w14:textId="77777777" w:rsidR="00894717" w:rsidRDefault="00894717">
      <w:pPr>
        <w:spacing w:after="0" w:line="240" w:lineRule="auto"/>
        <w:jc w:val="right"/>
        <w:rPr>
          <w:rFonts w:ascii="Roboto" w:eastAsia="Roboto" w:hAnsi="Roboto" w:cs="Roboto"/>
        </w:rPr>
      </w:pPr>
    </w:p>
    <w:p w14:paraId="417BC92C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r>
        <w:rPr>
          <w:rFonts w:ascii="Roboto" w:eastAsia="Roboto" w:hAnsi="Roboto" w:cs="Roboto"/>
          <w:i/>
          <w:iCs/>
        </w:rPr>
        <w:t>“Durante la dictadura militar uruguaya, en una cárcel llamada Libertad, los presos no podían dibujar ni recibir dibujos de mujeres embarazadas, parejas, mariposas, estrellas ni pájaros.</w:t>
      </w:r>
    </w:p>
    <w:p w14:paraId="44E1813D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proofErr w:type="spellStart"/>
      <w:r>
        <w:rPr>
          <w:rFonts w:ascii="Roboto" w:eastAsia="Roboto" w:hAnsi="Roboto" w:cs="Roboto"/>
          <w:i/>
          <w:iCs/>
        </w:rPr>
        <w:t>Didaskó</w:t>
      </w:r>
      <w:proofErr w:type="spellEnd"/>
      <w:r>
        <w:rPr>
          <w:rFonts w:ascii="Roboto" w:eastAsia="Roboto" w:hAnsi="Roboto" w:cs="Roboto"/>
          <w:i/>
          <w:iCs/>
        </w:rPr>
        <w:t xml:space="preserve"> Pérez, maestro de escuela, torturado y preso por tener ideas ideológicas, recibió un domingo la visita de su hija Milay, de cinco años. La hija le trajo un dibujo de pájaros. Los guardias se lo rompieron a la entrada de la cárcel.</w:t>
      </w:r>
    </w:p>
    <w:p w14:paraId="1A27DC5A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r>
        <w:rPr>
          <w:rFonts w:ascii="Roboto" w:eastAsia="Roboto" w:hAnsi="Roboto" w:cs="Roboto"/>
          <w:i/>
          <w:iCs/>
        </w:rPr>
        <w:t>Al domingo siguiente, Milay le trajo un dibujo de árboles. Como los árboles no estaban prohibidos, el dibujo pasó. El padre le elogió la obra y le preguntó por esos circulitos de colores que aparecían en las copas de los árboles, muchos pequeños círculos entre las ramas:</w:t>
      </w:r>
    </w:p>
    <w:p w14:paraId="063D1E59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proofErr w:type="gramStart"/>
      <w:r>
        <w:rPr>
          <w:rFonts w:ascii="Roboto" w:eastAsia="Roboto" w:hAnsi="Roboto" w:cs="Roboto"/>
          <w:i/>
          <w:iCs/>
        </w:rPr>
        <w:t>-¿</w:t>
      </w:r>
      <w:proofErr w:type="gramEnd"/>
      <w:r>
        <w:rPr>
          <w:rFonts w:ascii="Roboto" w:eastAsia="Roboto" w:hAnsi="Roboto" w:cs="Roboto"/>
          <w:i/>
          <w:iCs/>
        </w:rPr>
        <w:t>Son naranjas? ¿Qué frutas son?</w:t>
      </w:r>
    </w:p>
    <w:p w14:paraId="71C1F1E7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r>
        <w:rPr>
          <w:rFonts w:ascii="Roboto" w:eastAsia="Roboto" w:hAnsi="Roboto" w:cs="Roboto"/>
          <w:i/>
          <w:iCs/>
        </w:rPr>
        <w:t>La niña lo hizo callar:</w:t>
      </w:r>
    </w:p>
    <w:p w14:paraId="386A2640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r>
        <w:rPr>
          <w:rFonts w:ascii="Roboto" w:eastAsia="Roboto" w:hAnsi="Roboto" w:cs="Roboto"/>
          <w:i/>
          <w:iCs/>
        </w:rPr>
        <w:t>-</w:t>
      </w:r>
      <w:proofErr w:type="spellStart"/>
      <w:r>
        <w:rPr>
          <w:rFonts w:ascii="Roboto" w:eastAsia="Roboto" w:hAnsi="Roboto" w:cs="Roboto"/>
          <w:i/>
          <w:iCs/>
        </w:rPr>
        <w:t>Ssshhhh</w:t>
      </w:r>
      <w:proofErr w:type="spellEnd"/>
      <w:r>
        <w:rPr>
          <w:rFonts w:ascii="Roboto" w:eastAsia="Roboto" w:hAnsi="Roboto" w:cs="Roboto"/>
          <w:i/>
          <w:iCs/>
        </w:rPr>
        <w:t>.</w:t>
      </w:r>
    </w:p>
    <w:p w14:paraId="5B4A3E7D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r>
        <w:rPr>
          <w:rFonts w:ascii="Roboto" w:eastAsia="Roboto" w:hAnsi="Roboto" w:cs="Roboto"/>
          <w:i/>
          <w:iCs/>
        </w:rPr>
        <w:t>Y en secreto le explicó:</w:t>
      </w:r>
    </w:p>
    <w:p w14:paraId="4A4C2810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r>
        <w:rPr>
          <w:rFonts w:ascii="Roboto" w:eastAsia="Roboto" w:hAnsi="Roboto" w:cs="Roboto"/>
          <w:i/>
          <w:iCs/>
        </w:rPr>
        <w:t>-Bobo. ¿No ves que son ojos? Los ojos de los pájaros, que te traje a escondidas.”</w:t>
      </w:r>
    </w:p>
    <w:p w14:paraId="66A9C1CE" w14:textId="77777777" w:rsidR="00894717" w:rsidRDefault="00000000">
      <w:pPr>
        <w:spacing w:after="0" w:line="240" w:lineRule="auto"/>
        <w:jc w:val="right"/>
        <w:rPr>
          <w:rFonts w:ascii="Roboto" w:eastAsia="Roboto" w:hAnsi="Roboto" w:cs="Roboto"/>
          <w:i/>
          <w:iCs/>
        </w:rPr>
      </w:pPr>
      <w:r>
        <w:rPr>
          <w:rFonts w:ascii="Roboto" w:eastAsia="Roboto" w:hAnsi="Roboto" w:cs="Roboto"/>
          <w:i/>
          <w:iCs/>
        </w:rPr>
        <w:t>Eduardo Galeano</w:t>
      </w:r>
    </w:p>
    <w:p w14:paraId="197CED6E" w14:textId="77777777" w:rsidR="00894717" w:rsidRDefault="00894717">
      <w:pPr>
        <w:spacing w:after="0" w:line="240" w:lineRule="auto"/>
        <w:jc w:val="right"/>
        <w:rPr>
          <w:rFonts w:ascii="Roboto" w:eastAsia="Roboto" w:hAnsi="Roboto" w:cs="Roboto"/>
          <w:i/>
          <w:iCs/>
          <w:sz w:val="24"/>
          <w:szCs w:val="24"/>
        </w:rPr>
      </w:pPr>
    </w:p>
    <w:p w14:paraId="68AD5685" w14:textId="77777777" w:rsidR="00894717" w:rsidRDefault="00894717">
      <w:pPr>
        <w:spacing w:after="0" w:line="240" w:lineRule="auto"/>
        <w:jc w:val="both"/>
        <w:rPr>
          <w:rFonts w:ascii="Roboto" w:eastAsia="Roboto" w:hAnsi="Roboto" w:cs="Roboto"/>
          <w:b/>
          <w:bCs/>
          <w:i/>
          <w:iCs/>
          <w:color w:val="333333"/>
          <w:sz w:val="24"/>
          <w:szCs w:val="24"/>
          <w:shd w:val="clear" w:color="auto" w:fill="F7F7F7"/>
        </w:rPr>
      </w:pPr>
    </w:p>
    <w:p w14:paraId="5CDD2A0B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b/>
          <w:bCs/>
          <w:color w:val="000000"/>
          <w:sz w:val="24"/>
          <w:szCs w:val="24"/>
        </w:rPr>
      </w:pPr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>FUNDAMENTACION</w:t>
      </w:r>
    </w:p>
    <w:p w14:paraId="2BA2E042" w14:textId="77777777" w:rsidR="00894717" w:rsidRDefault="00894717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</w:rPr>
      </w:pPr>
    </w:p>
    <w:p w14:paraId="22820BE9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La </w:t>
      </w:r>
      <w:r>
        <w:rPr>
          <w:rFonts w:ascii="Roboto" w:eastAsia="Roboto" w:hAnsi="Roboto" w:cs="Roboto"/>
          <w:i/>
          <w:iCs/>
          <w:sz w:val="24"/>
          <w:szCs w:val="24"/>
        </w:rPr>
        <w:t>intervención social</w:t>
      </w:r>
      <w:r>
        <w:rPr>
          <w:rFonts w:ascii="Roboto" w:eastAsia="Roboto" w:hAnsi="Roboto" w:cs="Roboto"/>
          <w:sz w:val="24"/>
          <w:szCs w:val="24"/>
        </w:rPr>
        <w:t xml:space="preserve"> profesional con niñes y </w:t>
      </w:r>
      <w:proofErr w:type="gramStart"/>
      <w:r>
        <w:rPr>
          <w:rFonts w:ascii="Roboto" w:eastAsia="Roboto" w:hAnsi="Roboto" w:cs="Roboto"/>
          <w:sz w:val="24"/>
          <w:szCs w:val="24"/>
        </w:rPr>
        <w:t>adolescentes,  implica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ubicarse 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entre </w:t>
      </w:r>
      <w:r>
        <w:rPr>
          <w:rFonts w:ascii="Roboto" w:eastAsia="Roboto" w:hAnsi="Roboto" w:cs="Roboto"/>
          <w:sz w:val="24"/>
          <w:szCs w:val="24"/>
        </w:rPr>
        <w:t xml:space="preserve">personas, procesos, recursos, instituciones; es </w:t>
      </w:r>
      <w:r>
        <w:rPr>
          <w:rFonts w:ascii="Roboto" w:eastAsia="Roboto" w:hAnsi="Roboto" w:cs="Roboto"/>
          <w:i/>
          <w:iCs/>
          <w:sz w:val="24"/>
          <w:szCs w:val="24"/>
        </w:rPr>
        <w:t>ir</w:t>
      </w:r>
      <w:r>
        <w:rPr>
          <w:rFonts w:ascii="Roboto" w:eastAsia="Roboto" w:hAnsi="Roboto" w:cs="Roboto"/>
          <w:sz w:val="24"/>
          <w:szCs w:val="24"/>
        </w:rPr>
        <w:t xml:space="preserve"> hacia la trama de sus vidas cotidianas, interactuar, tomar parte en el tejido denso de las territorialidades, producir conocimiento y acciones en forma conjunta. Pero fundamentalmente la intervención debiera ubicar en el centro de las acciones y las decisiones a les niñes y les adolescentes como sujetos de derecho, protagonistas de sus vidas.</w:t>
      </w:r>
    </w:p>
    <w:p w14:paraId="720FAB81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Las intervenciones </w:t>
      </w:r>
      <w:proofErr w:type="gramStart"/>
      <w:r>
        <w:rPr>
          <w:rFonts w:ascii="Roboto" w:eastAsia="Roboto" w:hAnsi="Roboto" w:cs="Roboto"/>
          <w:sz w:val="24"/>
          <w:szCs w:val="24"/>
        </w:rPr>
        <w:t>surgen  de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demandas institucionales, comunitarias, familiares o individuales, en algunos casos de los propios niñes y adolescentes. Y debieran tener por finalidad, favorecer y acompañar procesos en los que se promuevan, garanticen derechos o produzcan condiciones de vida digna.  Para lograrlo, les profesionales desde marcos institucionales concretos, articulan una multiplicidad de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 estrategias</w:t>
      </w:r>
      <w:r>
        <w:rPr>
          <w:rFonts w:ascii="Roboto" w:eastAsia="Roboto" w:hAnsi="Roboto" w:cs="Roboto"/>
          <w:sz w:val="24"/>
          <w:szCs w:val="24"/>
        </w:rPr>
        <w:t>, acciones amasadas entre lo posible, lo necesario y lo deseable (</w:t>
      </w:r>
      <w:proofErr w:type="spellStart"/>
      <w:r>
        <w:rPr>
          <w:rFonts w:ascii="Roboto" w:eastAsia="Roboto" w:hAnsi="Roboto" w:cs="Roboto"/>
          <w:sz w:val="24"/>
          <w:szCs w:val="24"/>
        </w:rPr>
        <w:t>Aquín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2011). No se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pueden pensar las estrategias como una cuestión meramente operativa, ni como una secuencialidad de acciones planificadas desde la lógica racional, aséptica y neutral. La estrategia se va moldeando: en las interacciones entre personas, en las circunstancias, en las estructuras sociales de las que surge, en los condicionamientos y oportunidades, expresa formas de comprender la realidad social y los sujetos, y cristaliza posicionamientos éticos y políticos.  </w:t>
      </w:r>
    </w:p>
    <w:p w14:paraId="5E33671A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Por ello, en este curso proponemos revisar críticamente el pensamiento occidental y moderno, donde las niñeces y las adolescencias son definidas desde una perspectiva evolutiva lineal, cronológica e individual, y con pretensiones de universalidad (Ruiz Jorge, 2004). Y para ello, apelaremos a la incisiva perspectiva decolonial</w:t>
      </w:r>
      <w:r>
        <w:rPr>
          <w:rFonts w:ascii="Roboto" w:eastAsia="Roboto" w:hAnsi="Roboto" w:cs="Roboto"/>
          <w:sz w:val="24"/>
          <w:szCs w:val="24"/>
          <w:vertAlign w:val="superscript"/>
        </w:rPr>
        <w:footnoteReference w:id="1"/>
      </w:r>
      <w:r>
        <w:rPr>
          <w:rFonts w:ascii="Roboto" w:eastAsia="Roboto" w:hAnsi="Roboto" w:cs="Roboto"/>
          <w:sz w:val="24"/>
          <w:szCs w:val="24"/>
        </w:rPr>
        <w:t xml:space="preserve">, de manera específica a las reflexiones producidas por pensadores que acompañan al Movimiento de niños, niñas y adolescentes trabajadores de </w:t>
      </w:r>
      <w:proofErr w:type="spellStart"/>
      <w:r>
        <w:rPr>
          <w:rFonts w:ascii="Roboto" w:eastAsia="Roboto" w:hAnsi="Roboto" w:cs="Roboto"/>
          <w:sz w:val="24"/>
          <w:szCs w:val="24"/>
        </w:rPr>
        <w:t>latinoamérica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(NATS). </w:t>
      </w:r>
    </w:p>
    <w:p w14:paraId="7507385E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Por otro </w:t>
      </w:r>
      <w:proofErr w:type="gramStart"/>
      <w:r>
        <w:rPr>
          <w:rFonts w:ascii="Roboto" w:eastAsia="Roboto" w:hAnsi="Roboto" w:cs="Roboto"/>
          <w:sz w:val="24"/>
          <w:szCs w:val="24"/>
        </w:rPr>
        <w:t>lado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recuperaremos desde las Ciencias Sociales la noción de 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agencia infantil y juvenil </w:t>
      </w:r>
      <w:r>
        <w:rPr>
          <w:rFonts w:ascii="Roboto" w:eastAsia="Roboto" w:hAnsi="Roboto" w:cs="Roboto"/>
          <w:sz w:val="24"/>
          <w:szCs w:val="24"/>
        </w:rPr>
        <w:t>(</w:t>
      </w:r>
      <w:proofErr w:type="spellStart"/>
      <w:r>
        <w:rPr>
          <w:rFonts w:ascii="Roboto" w:eastAsia="Roboto" w:hAnsi="Roboto" w:cs="Roboto"/>
          <w:sz w:val="24"/>
          <w:szCs w:val="24"/>
        </w:rPr>
        <w:t>Pavez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Soto 2019), que sintetiza la capacidad de niñes y adolescentes, de significar el mundo en que viven, comprenderlo y accionar sobre él. Consideramos que el reconocimiento de les niñes como sujetos de derecho es un hito fundamental y se presenta como una herramienta privilegiada para crear relaciones de paridad y experiencias vitales libres, autónomas y plenas. Sin </w:t>
      </w:r>
      <w:proofErr w:type="gramStart"/>
      <w:r>
        <w:rPr>
          <w:rFonts w:ascii="Roboto" w:eastAsia="Roboto" w:hAnsi="Roboto" w:cs="Roboto"/>
          <w:sz w:val="24"/>
          <w:szCs w:val="24"/>
        </w:rPr>
        <w:t>embargo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encontramos restricciones en los modos que se enuncia y concretiza este derecho y por ello recogemos </w:t>
      </w:r>
      <w:proofErr w:type="gramStart"/>
      <w:r>
        <w:rPr>
          <w:rFonts w:ascii="Roboto" w:eastAsia="Roboto" w:hAnsi="Roboto" w:cs="Roboto"/>
          <w:sz w:val="24"/>
          <w:szCs w:val="24"/>
        </w:rPr>
        <w:t>la experiencias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de procesos colectivos que acercan la noción de protagonismo y </w:t>
      </w:r>
      <w:proofErr w:type="spellStart"/>
      <w:r>
        <w:rPr>
          <w:rFonts w:ascii="Roboto" w:eastAsia="Roboto" w:hAnsi="Roboto" w:cs="Roboto"/>
          <w:sz w:val="24"/>
          <w:szCs w:val="24"/>
        </w:rPr>
        <w:t>co-protagonismo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para pensarnos a les niñes y adolescentes, como miembros conscientes y responsables en la construcción </w:t>
      </w:r>
      <w:proofErr w:type="gramStart"/>
      <w:r>
        <w:rPr>
          <w:rFonts w:ascii="Roboto" w:eastAsia="Roboto" w:hAnsi="Roboto" w:cs="Roboto"/>
          <w:sz w:val="24"/>
          <w:szCs w:val="24"/>
        </w:rPr>
        <w:t>del  “</w:t>
      </w:r>
      <w:proofErr w:type="gramEnd"/>
      <w:r>
        <w:rPr>
          <w:rFonts w:ascii="Roboto" w:eastAsia="Roboto" w:hAnsi="Roboto" w:cs="Roboto"/>
          <w:sz w:val="24"/>
          <w:szCs w:val="24"/>
        </w:rPr>
        <w:t>vivir bien o buen vivir”</w:t>
      </w:r>
      <w:r>
        <w:rPr>
          <w:rFonts w:ascii="Roboto" w:eastAsia="Roboto" w:hAnsi="Roboto" w:cs="Roboto"/>
          <w:sz w:val="24"/>
          <w:szCs w:val="24"/>
          <w:vertAlign w:val="superscript"/>
        </w:rPr>
        <w:footnoteReference w:id="2"/>
      </w:r>
      <w:r>
        <w:rPr>
          <w:rFonts w:ascii="Roboto" w:eastAsia="Roboto" w:hAnsi="Roboto" w:cs="Roboto"/>
          <w:sz w:val="24"/>
          <w:szCs w:val="24"/>
        </w:rPr>
        <w:t xml:space="preserve">. </w:t>
      </w:r>
    </w:p>
    <w:p w14:paraId="310A6BE1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La intervención profesional se funda en una estructura de poder, donde el conocimiento científico-técnico se erige sobre el resto de los saberes, y esa relación da forma a las acciones y las representaciones, que pueden ser productivas u opresivas. A su vez esa relación está atravesada por otras posiciones: de clase, género, generación y raza. Por ello trabajar con niñes y adolescentes </w:t>
      </w:r>
      <w:proofErr w:type="gramStart"/>
      <w:r>
        <w:rPr>
          <w:rFonts w:ascii="Roboto" w:eastAsia="Roboto" w:hAnsi="Roboto" w:cs="Roboto"/>
          <w:sz w:val="24"/>
          <w:szCs w:val="24"/>
        </w:rPr>
        <w:t>exige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por un lado, visibilizar y desmontar las formas concretas que asume el </w:t>
      </w:r>
      <w:proofErr w:type="spellStart"/>
      <w:r>
        <w:rPr>
          <w:rFonts w:ascii="Roboto" w:eastAsia="Roboto" w:hAnsi="Roboto" w:cs="Roboto"/>
          <w:sz w:val="24"/>
          <w:szCs w:val="24"/>
        </w:rPr>
        <w:t>adultocentrismo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en la posibilidad de tomar la palabra, en el tipo de vínculos intergeneracionales, las lógicas institucionales, el acceso a recursos, etc. Y también reconocer las estructuras patriarcales y cómo la desigualdad de género constituye una forma opresiva e injusta ¿Cómo se expresa y despliega la agencia infantil y juvenil en nuestras realidades cotidianas? ¿Qué vínculos hay entre participación y agencia infantil y juvenil? ¿cómo aparece y/o hacemos lugar en nuestras intervenciones a la capacidad de agencia individual y colectiva? </w:t>
      </w:r>
    </w:p>
    <w:p w14:paraId="77D968C8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 xml:space="preserve">Las estrategias de intervención no son moldes o recetas a seguir, son construcciones situadas e inéditas, aunque recojan el saber-hacer de las trayectorias profesionales, grupales, comunitarias, y cristalizan procesos sociales de disputas. Las estrategias reconocen el 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territorio </w:t>
      </w:r>
      <w:r>
        <w:rPr>
          <w:rFonts w:ascii="Roboto" w:eastAsia="Roboto" w:hAnsi="Roboto" w:cs="Roboto"/>
          <w:sz w:val="24"/>
          <w:szCs w:val="24"/>
        </w:rPr>
        <w:t xml:space="preserve">como lugar geográfico y también trama de relaciones de poder desiguales. Esto implica identificar los modos en que se </w:t>
      </w:r>
      <w:proofErr w:type="spellStart"/>
      <w:r>
        <w:rPr>
          <w:rFonts w:ascii="Roboto" w:eastAsia="Roboto" w:hAnsi="Roboto" w:cs="Roboto"/>
          <w:sz w:val="24"/>
          <w:szCs w:val="24"/>
        </w:rPr>
        <w:t>capilarizan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los procesos sociales generales, cómo aparecen en los “problemas” y luchas cotidianas, cómo se hacen cuerpo en les niñes y adolescentes. Hoy en nuestro país, construir estrategias nos exige entender a la pobreza, la desigualdad, el desmantelamiento de políticas sociales, la puesta en cuestión de la conquista de derechos y sus narrativas de dignidad; como elementos que forjan nuestras prioridades, urgencias, desconciertos y apuestas. ¿cómo se expresan este contexto en la vida cotidiana de </w:t>
      </w:r>
      <w:proofErr w:type="spellStart"/>
      <w:r>
        <w:rPr>
          <w:rFonts w:ascii="Roboto" w:eastAsia="Roboto" w:hAnsi="Roboto" w:cs="Roboto"/>
          <w:sz w:val="24"/>
          <w:szCs w:val="24"/>
        </w:rPr>
        <w:t>niñxs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y adolescentes? También abordaremos la </w:t>
      </w:r>
      <w:r>
        <w:rPr>
          <w:rFonts w:ascii="Roboto" w:eastAsia="Roboto" w:hAnsi="Roboto" w:cs="Roboto"/>
          <w:i/>
          <w:iCs/>
          <w:sz w:val="24"/>
          <w:szCs w:val="24"/>
        </w:rPr>
        <w:t>integralidad</w:t>
      </w:r>
      <w:r>
        <w:rPr>
          <w:rFonts w:ascii="Roboto" w:eastAsia="Roboto" w:hAnsi="Roboto" w:cs="Roboto"/>
          <w:sz w:val="24"/>
          <w:szCs w:val="24"/>
        </w:rPr>
        <w:t xml:space="preserve"> como un elemento clave en el diseño de estrategias, que se deriva de la naturaleza de los derechos humanos y de los principios que rigen el sistema de protección de derechos. Pero también se hace presente en las múltiples aristas que componen la realidad social, su complejidad y multidimensionalidad. </w:t>
      </w:r>
      <w:proofErr w:type="gramStart"/>
      <w:r>
        <w:rPr>
          <w:rFonts w:ascii="Roboto" w:eastAsia="Roboto" w:hAnsi="Roboto" w:cs="Roboto"/>
          <w:sz w:val="24"/>
          <w:szCs w:val="24"/>
        </w:rPr>
        <w:t>Y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por último, pero no al final, trataremos de recuperar las estrategias que despliegan les niñes y adolescentes para interpelar y transformar sus vidas cotidianas, aún en los contextos de despojo profundo; y los desafíos que esto impone a nuestras intervenciones. </w:t>
      </w:r>
    </w:p>
    <w:p w14:paraId="6A95BCE3" w14:textId="77777777" w:rsidR="00894717" w:rsidRDefault="00894717">
      <w:pPr>
        <w:spacing w:after="0" w:line="240" w:lineRule="auto"/>
        <w:jc w:val="both"/>
        <w:rPr>
          <w:rFonts w:ascii="Roboto" w:eastAsia="Roboto" w:hAnsi="Roboto" w:cs="Roboto"/>
          <w:color w:val="000000"/>
          <w:sz w:val="24"/>
          <w:szCs w:val="24"/>
        </w:rPr>
      </w:pPr>
    </w:p>
    <w:p w14:paraId="0D7C309A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Objetivos </w:t>
      </w:r>
    </w:p>
    <w:p w14:paraId="70613924" w14:textId="77777777" w:rsidR="00894717" w:rsidRDefault="00000000">
      <w:pPr>
        <w:numPr>
          <w:ilvl w:val="0"/>
          <w:numId w:val="1"/>
        </w:numPr>
        <w:spacing w:after="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Analizar estrategias de intervención integrales desde el enfoque de derechos para el trabajo con niñes y adolescentes.</w:t>
      </w:r>
    </w:p>
    <w:p w14:paraId="5CDA18EE" w14:textId="77777777" w:rsidR="00894717" w:rsidRDefault="00000000">
      <w:pPr>
        <w:numPr>
          <w:ilvl w:val="0"/>
          <w:numId w:val="1"/>
        </w:numPr>
        <w:spacing w:after="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Reconocer a les niñes y adolescentes como sujetos constructores de prácticas sociales, relaciones y saberes, que deben ser tenidas en cuenta en nuestras intervenciones.</w:t>
      </w:r>
    </w:p>
    <w:p w14:paraId="35FB503B" w14:textId="77777777" w:rsidR="00894717" w:rsidRDefault="00000000">
      <w:pPr>
        <w:numPr>
          <w:ilvl w:val="0"/>
          <w:numId w:val="1"/>
        </w:numPr>
        <w:spacing w:after="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Identificar las desigualdades y subordinaciones que atraviesan sus vidas cotidianas desde perspectivas críticas.</w:t>
      </w:r>
    </w:p>
    <w:p w14:paraId="0541C53F" w14:textId="77777777" w:rsidR="00894717" w:rsidRDefault="00894717">
      <w:pPr>
        <w:spacing w:after="0"/>
        <w:rPr>
          <w:rFonts w:ascii="Roboto" w:eastAsia="Roboto" w:hAnsi="Roboto" w:cs="Roboto"/>
          <w:sz w:val="24"/>
          <w:szCs w:val="24"/>
        </w:rPr>
      </w:pPr>
    </w:p>
    <w:p w14:paraId="4738C53F" w14:textId="77777777" w:rsidR="00894717" w:rsidRDefault="00000000">
      <w:pPr>
        <w:spacing w:after="0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Contenidos </w:t>
      </w:r>
    </w:p>
    <w:p w14:paraId="67F3E70A" w14:textId="77777777" w:rsidR="00894717" w:rsidRDefault="00000000">
      <w:pPr>
        <w:spacing w:after="0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Eje 1: Las niñeces, las adolescencias y las relaciones intergeneracionales. </w:t>
      </w:r>
    </w:p>
    <w:p w14:paraId="12F34CB8" w14:textId="77777777" w:rsidR="00894717" w:rsidRDefault="00000000">
      <w:pPr>
        <w:spacing w:after="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Niñeces y adolescencias en la contemporaneidad y el contexto </w:t>
      </w:r>
      <w:proofErr w:type="spellStart"/>
      <w:r>
        <w:rPr>
          <w:rFonts w:ascii="Roboto" w:eastAsia="Roboto" w:hAnsi="Roboto" w:cs="Roboto"/>
          <w:sz w:val="24"/>
          <w:szCs w:val="24"/>
        </w:rPr>
        <w:t>latinoramericano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- desigualdades y subordinaciones. Agencia infantil, protagonismo y </w:t>
      </w:r>
      <w:proofErr w:type="spellStart"/>
      <w:r>
        <w:rPr>
          <w:rFonts w:ascii="Roboto" w:eastAsia="Roboto" w:hAnsi="Roboto" w:cs="Roboto"/>
          <w:sz w:val="24"/>
          <w:szCs w:val="24"/>
        </w:rPr>
        <w:t>coprotagonismo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sz w:val="24"/>
          <w:szCs w:val="24"/>
        </w:rPr>
        <w:t>Adultocentrismo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y relaciones intergeneracionales. </w:t>
      </w:r>
    </w:p>
    <w:p w14:paraId="1AD2D968" w14:textId="77777777" w:rsidR="00894717" w:rsidRDefault="00894717">
      <w:pPr>
        <w:spacing w:after="0"/>
        <w:jc w:val="both"/>
        <w:rPr>
          <w:rFonts w:ascii="Roboto" w:eastAsia="Roboto" w:hAnsi="Roboto" w:cs="Roboto"/>
          <w:sz w:val="24"/>
          <w:szCs w:val="24"/>
        </w:rPr>
      </w:pPr>
    </w:p>
    <w:p w14:paraId="25EB24DA" w14:textId="77777777" w:rsidR="00894717" w:rsidRDefault="00000000">
      <w:pPr>
        <w:spacing w:after="0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Eje 2: Estrategias de intervención integrales para el trabajo con niñes y adolescentes. </w:t>
      </w:r>
    </w:p>
    <w:p w14:paraId="48F19044" w14:textId="77777777" w:rsidR="00894717" w:rsidRDefault="00000000">
      <w:pPr>
        <w:spacing w:after="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Estrategias de intervención con niñeces y adolescencias, enfoque integral y de derechos, territorios y géneros. El lugar de las niñeces y adolescencias en las </w:t>
      </w:r>
      <w:proofErr w:type="spellStart"/>
      <w:r>
        <w:rPr>
          <w:rFonts w:ascii="Roboto" w:eastAsia="Roboto" w:hAnsi="Roboto" w:cs="Roboto"/>
          <w:sz w:val="24"/>
          <w:szCs w:val="24"/>
        </w:rPr>
        <w:t>estrategías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. </w:t>
      </w:r>
    </w:p>
    <w:p w14:paraId="76386F12" w14:textId="77777777" w:rsidR="00894717" w:rsidRDefault="00894717">
      <w:pPr>
        <w:spacing w:after="0"/>
        <w:jc w:val="both"/>
        <w:rPr>
          <w:rFonts w:ascii="Roboto" w:eastAsia="Roboto" w:hAnsi="Roboto" w:cs="Roboto"/>
          <w:sz w:val="24"/>
          <w:szCs w:val="24"/>
        </w:rPr>
      </w:pPr>
    </w:p>
    <w:p w14:paraId="6E09F4BB" w14:textId="77777777" w:rsidR="00894717" w:rsidRDefault="00000000">
      <w:pPr>
        <w:spacing w:after="0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Bibliografía obligatoria</w:t>
      </w:r>
    </w:p>
    <w:p w14:paraId="0EFE990E" w14:textId="77777777" w:rsidR="00894717" w:rsidRDefault="00000000">
      <w:pPr>
        <w:spacing w:after="0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lastRenderedPageBreak/>
        <w:t>Eje 1</w:t>
      </w:r>
    </w:p>
    <w:p w14:paraId="58426FF2" w14:textId="77777777" w:rsidR="00894717" w:rsidRDefault="00000000">
      <w:pPr>
        <w:spacing w:after="0" w:line="240" w:lineRule="auto"/>
        <w:ind w:right="-285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-Andrada, S. y </w:t>
      </w:r>
      <w:proofErr w:type="spellStart"/>
      <w:r>
        <w:rPr>
          <w:rFonts w:ascii="Roboto" w:eastAsia="Roboto" w:hAnsi="Roboto" w:cs="Roboto"/>
          <w:sz w:val="24"/>
          <w:szCs w:val="24"/>
        </w:rPr>
        <w:t>Yazyi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M. (2022). Niñeces, adolescencias y juventudes en territorio: los saberes de la extensión. E+E: estudios de extensión y humanidades, volumen 9, </w:t>
      </w:r>
      <w:proofErr w:type="spellStart"/>
      <w:r>
        <w:rPr>
          <w:rFonts w:ascii="Roboto" w:eastAsia="Roboto" w:hAnsi="Roboto" w:cs="Roboto"/>
          <w:sz w:val="24"/>
          <w:szCs w:val="24"/>
        </w:rPr>
        <w:t>nº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13, 2022. Pp. 10-18. Disponible en:  </w:t>
      </w:r>
      <w:hyperlink r:id="rId8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https://revistas.unc.edu.ar/index.php/EEH/issue/view/2503</w:t>
        </w:r>
      </w:hyperlink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7CD8A28" w14:textId="77777777" w:rsidR="00894717" w:rsidRDefault="00000000">
      <w:pPr>
        <w:spacing w:after="0" w:line="240" w:lineRule="auto"/>
        <w:ind w:right="-285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-Morales, S. y </w:t>
      </w:r>
      <w:proofErr w:type="spellStart"/>
      <w:r>
        <w:rPr>
          <w:rFonts w:ascii="Roboto" w:eastAsia="Roboto" w:hAnsi="Roboto" w:cs="Roboto"/>
          <w:sz w:val="24"/>
          <w:szCs w:val="24"/>
        </w:rPr>
        <w:t>Magistris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G. (2019) Hacia un paradigma otro: </w:t>
      </w:r>
      <w:proofErr w:type="spellStart"/>
      <w:r>
        <w:rPr>
          <w:rFonts w:ascii="Roboto" w:eastAsia="Roboto" w:hAnsi="Roboto" w:cs="Roboto"/>
          <w:sz w:val="24"/>
          <w:szCs w:val="24"/>
        </w:rPr>
        <w:t>niñxs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como </w:t>
      </w:r>
      <w:proofErr w:type="spellStart"/>
      <w:r>
        <w:rPr>
          <w:rFonts w:ascii="Roboto" w:eastAsia="Roboto" w:hAnsi="Roboto" w:cs="Roboto"/>
          <w:sz w:val="24"/>
          <w:szCs w:val="24"/>
        </w:rPr>
        <w:t>sujetxs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políticxs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co-protagonistas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de la transformación social. En Niñez en movimiento: del </w:t>
      </w:r>
      <w:proofErr w:type="spellStart"/>
      <w:r>
        <w:rPr>
          <w:rFonts w:ascii="Roboto" w:eastAsia="Roboto" w:hAnsi="Roboto" w:cs="Roboto"/>
          <w:sz w:val="24"/>
          <w:szCs w:val="24"/>
        </w:rPr>
        <w:t>adultocentrismo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a la emancipación. - 1a </w:t>
      </w:r>
      <w:proofErr w:type="spellStart"/>
      <w:proofErr w:type="gramStart"/>
      <w:r>
        <w:rPr>
          <w:rFonts w:ascii="Roboto" w:eastAsia="Roboto" w:hAnsi="Roboto" w:cs="Roboto"/>
          <w:sz w:val="24"/>
          <w:szCs w:val="24"/>
        </w:rPr>
        <w:t>ed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.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– </w:t>
      </w:r>
      <w:proofErr w:type="gramStart"/>
      <w:r>
        <w:rPr>
          <w:rFonts w:ascii="Roboto" w:eastAsia="Roboto" w:hAnsi="Roboto" w:cs="Roboto"/>
          <w:sz w:val="24"/>
          <w:szCs w:val="24"/>
        </w:rPr>
        <w:t>Ciudad  autónoma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de Buenos Aires: Editorial </w:t>
      </w:r>
      <w:proofErr w:type="spellStart"/>
      <w:r>
        <w:rPr>
          <w:rFonts w:ascii="Roboto" w:eastAsia="Roboto" w:hAnsi="Roboto" w:cs="Roboto"/>
          <w:sz w:val="24"/>
          <w:szCs w:val="24"/>
        </w:rPr>
        <w:t>Chirimbote</w:t>
      </w:r>
      <w:proofErr w:type="spellEnd"/>
      <w:r>
        <w:rPr>
          <w:rFonts w:ascii="Roboto" w:eastAsia="Roboto" w:hAnsi="Roboto" w:cs="Roboto"/>
          <w:sz w:val="24"/>
          <w:szCs w:val="24"/>
        </w:rPr>
        <w:t>.</w:t>
      </w:r>
    </w:p>
    <w:p w14:paraId="7339E1F1" w14:textId="77777777" w:rsidR="00894717" w:rsidRDefault="00000000">
      <w:pPr>
        <w:spacing w:after="0" w:line="240" w:lineRule="auto"/>
        <w:ind w:right="-285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-Liebel, M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. </w:t>
      </w:r>
      <w:r>
        <w:rPr>
          <w:rFonts w:ascii="Roboto" w:eastAsia="Roboto" w:hAnsi="Roboto" w:cs="Roboto"/>
          <w:sz w:val="24"/>
          <w:szCs w:val="24"/>
        </w:rPr>
        <w:t xml:space="preserve">(2016) ¿Niños sin Niñez? Contra la conquista poscolonial de las infancias del Sur global. MILLCAYAC - Revista Digital de Ciencias Sociales / Vol. III / </w:t>
      </w:r>
      <w:proofErr w:type="spellStart"/>
      <w:r>
        <w:rPr>
          <w:rFonts w:ascii="Roboto" w:eastAsia="Roboto" w:hAnsi="Roboto" w:cs="Roboto"/>
          <w:sz w:val="24"/>
          <w:szCs w:val="24"/>
        </w:rPr>
        <w:t>N°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5 / 2016. (pp. 245-272) Centro de Publicaciones. FCPyS. </w:t>
      </w:r>
      <w:proofErr w:type="spellStart"/>
      <w:r>
        <w:rPr>
          <w:rFonts w:ascii="Roboto" w:eastAsia="Roboto" w:hAnsi="Roboto" w:cs="Roboto"/>
          <w:sz w:val="24"/>
          <w:szCs w:val="24"/>
        </w:rPr>
        <w:t>UNCuyo</w:t>
      </w:r>
      <w:proofErr w:type="spellEnd"/>
      <w:r>
        <w:rPr>
          <w:rFonts w:ascii="Roboto" w:eastAsia="Roboto" w:hAnsi="Roboto" w:cs="Roboto"/>
          <w:sz w:val="24"/>
          <w:szCs w:val="24"/>
        </w:rPr>
        <w:t>. Argentina</w:t>
      </w:r>
    </w:p>
    <w:p w14:paraId="0E9DCA59" w14:textId="77777777" w:rsidR="00894717" w:rsidRDefault="00000000">
      <w:pPr>
        <w:spacing w:after="0" w:line="240" w:lineRule="auto"/>
        <w:ind w:right="-285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-</w:t>
      </w:r>
      <w:proofErr w:type="spellStart"/>
      <w:r>
        <w:rPr>
          <w:rFonts w:ascii="Roboto" w:eastAsia="Roboto" w:hAnsi="Roboto" w:cs="Roboto"/>
          <w:sz w:val="24"/>
          <w:szCs w:val="24"/>
        </w:rPr>
        <w:t>Pavez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Soto, I. y Sepúlveda Kattan, N. (2019). “Concepto de agencia en los estudios de infancia. Una revisión teórica”. Sociedad e Infancias, 3, 193-210.</w:t>
      </w:r>
    </w:p>
    <w:p w14:paraId="56686C1B" w14:textId="77777777" w:rsidR="00894717" w:rsidRDefault="00894717">
      <w:pPr>
        <w:spacing w:after="0" w:line="240" w:lineRule="auto"/>
        <w:ind w:right="-285"/>
        <w:jc w:val="both"/>
        <w:rPr>
          <w:rFonts w:ascii="Roboto" w:eastAsia="Roboto" w:hAnsi="Roboto" w:cs="Roboto"/>
          <w:b/>
          <w:bCs/>
          <w:sz w:val="24"/>
          <w:szCs w:val="24"/>
        </w:rPr>
      </w:pPr>
    </w:p>
    <w:p w14:paraId="7F08355A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Bibliografia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 xml:space="preserve"> complementaria</w:t>
      </w:r>
    </w:p>
    <w:p w14:paraId="78F3ACF6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-Ruiz Jorge (2004) la concepción andina de la infancia y el trabajo. Revista Internacional NATs Desde los Niños, Niñas y Adolescentes Trabajadores </w:t>
      </w:r>
      <w:proofErr w:type="spellStart"/>
      <w:r>
        <w:rPr>
          <w:rFonts w:ascii="Roboto" w:eastAsia="Roboto" w:hAnsi="Roboto" w:cs="Roboto"/>
          <w:sz w:val="24"/>
          <w:szCs w:val="24"/>
        </w:rPr>
        <w:t>Nº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11-12- Lima Perú</w:t>
      </w:r>
    </w:p>
    <w:p w14:paraId="373F4F88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b/>
          <w:bCs/>
          <w:sz w:val="24"/>
          <w:szCs w:val="24"/>
          <w:highlight w:val="yellow"/>
        </w:rPr>
      </w:pPr>
      <w:r>
        <w:rPr>
          <w:rFonts w:ascii="Roboto" w:eastAsia="Roboto" w:hAnsi="Roboto" w:cs="Roboto"/>
          <w:sz w:val="24"/>
          <w:szCs w:val="24"/>
        </w:rPr>
        <w:t xml:space="preserve">-Duarte Quapper, Klaudio (Julio 2012). Sociedades </w:t>
      </w:r>
      <w:proofErr w:type="spellStart"/>
      <w:r>
        <w:rPr>
          <w:rFonts w:ascii="Roboto" w:eastAsia="Roboto" w:hAnsi="Roboto" w:cs="Roboto"/>
          <w:sz w:val="24"/>
          <w:szCs w:val="24"/>
        </w:rPr>
        <w:t>adultocéntricas</w:t>
      </w:r>
      <w:proofErr w:type="spellEnd"/>
      <w:r>
        <w:rPr>
          <w:rFonts w:ascii="Roboto" w:eastAsia="Roboto" w:hAnsi="Roboto" w:cs="Roboto"/>
          <w:sz w:val="24"/>
          <w:szCs w:val="24"/>
        </w:rPr>
        <w:t>: sobre sus orígenes y reproducción. Valparaíso, Chile. Revista ULTIMA DÉCADA Nº36, CIDPA (PP. 99-125).</w:t>
      </w:r>
    </w:p>
    <w:p w14:paraId="12DAD91E" w14:textId="77777777" w:rsidR="00894717" w:rsidRDefault="00894717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</w:p>
    <w:p w14:paraId="70C81D07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Eje 2</w:t>
      </w:r>
    </w:p>
    <w:p w14:paraId="480E7A2C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-Acevedo M., Andrada S., Machinandiarena P. (2018) Investigar e intervenir con jóvenes de sectores </w:t>
      </w:r>
      <w:proofErr w:type="gramStart"/>
      <w:r>
        <w:rPr>
          <w:rFonts w:ascii="Roboto" w:eastAsia="Roboto" w:hAnsi="Roboto" w:cs="Roboto"/>
          <w:sz w:val="24"/>
          <w:szCs w:val="24"/>
        </w:rPr>
        <w:t>populares :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claves conceptuales y herramientas de trabajo 1a </w:t>
      </w:r>
      <w:proofErr w:type="spellStart"/>
      <w:proofErr w:type="gramStart"/>
      <w:r>
        <w:rPr>
          <w:rFonts w:ascii="Roboto" w:eastAsia="Roboto" w:hAnsi="Roboto" w:cs="Roboto"/>
          <w:sz w:val="24"/>
          <w:szCs w:val="24"/>
        </w:rPr>
        <w:t>ed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.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- Ciudad Autónoma de Buenos </w:t>
      </w:r>
      <w:proofErr w:type="gramStart"/>
      <w:r>
        <w:rPr>
          <w:rFonts w:ascii="Roboto" w:eastAsia="Roboto" w:hAnsi="Roboto" w:cs="Roboto"/>
          <w:sz w:val="24"/>
          <w:szCs w:val="24"/>
        </w:rPr>
        <w:t>Aires :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Grupo Editor Universitario y CLACSO. Capítulo 3 y 4. </w:t>
      </w:r>
    </w:p>
    <w:p w14:paraId="6E71C1B9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-Avila S. (2017) Las intervenciones profesionales como desafíos instituyentes en tiempos controversiales. Revista Páginas N°8 (12) Escuela de Ciencias de la Educación. </w:t>
      </w:r>
      <w:proofErr w:type="spellStart"/>
      <w:r>
        <w:rPr>
          <w:rFonts w:ascii="Roboto" w:eastAsia="Roboto" w:hAnsi="Roboto" w:cs="Roboto"/>
          <w:sz w:val="24"/>
          <w:szCs w:val="24"/>
        </w:rPr>
        <w:t>FFyH</w:t>
      </w:r>
      <w:proofErr w:type="spellEnd"/>
      <w:r>
        <w:rPr>
          <w:rFonts w:ascii="Roboto" w:eastAsia="Roboto" w:hAnsi="Roboto" w:cs="Roboto"/>
          <w:sz w:val="24"/>
          <w:szCs w:val="24"/>
        </w:rPr>
        <w:t>-UNC.</w:t>
      </w:r>
    </w:p>
    <w:p w14:paraId="1D21CAF3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-Piotti, María Lidia. (2019). </w:t>
      </w:r>
      <w:r>
        <w:rPr>
          <w:rFonts w:ascii="Roboto" w:eastAsia="Roboto" w:hAnsi="Roboto" w:cs="Roboto"/>
          <w:i/>
          <w:iCs/>
          <w:sz w:val="24"/>
          <w:szCs w:val="24"/>
        </w:rPr>
        <w:t xml:space="preserve">“Estrategias integrales de intervención Niñas, Niños y Adolescentes” </w:t>
      </w:r>
      <w:r>
        <w:rPr>
          <w:rFonts w:ascii="Roboto" w:eastAsia="Roboto" w:hAnsi="Roboto" w:cs="Roboto"/>
          <w:sz w:val="24"/>
          <w:szCs w:val="24"/>
        </w:rPr>
        <w:t>en Primera parte del libro de la autora. “Protagonismo Infantil y Trabajo Social”. Pag.83 a 112. Publicado por Editorial Lengua Viva. Mendoza, Argentina</w:t>
      </w:r>
    </w:p>
    <w:p w14:paraId="34737FC1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-Observación General </w:t>
      </w:r>
      <w:proofErr w:type="spellStart"/>
      <w:r>
        <w:rPr>
          <w:rFonts w:ascii="Roboto" w:eastAsia="Roboto" w:hAnsi="Roboto" w:cs="Roboto"/>
          <w:sz w:val="24"/>
          <w:szCs w:val="24"/>
        </w:rPr>
        <w:t>Nº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12. El derecho del niño a ser escuchado</w:t>
      </w:r>
      <w:r>
        <w:rPr>
          <w:rFonts w:ascii="Roboto" w:eastAsia="Roboto" w:hAnsi="Roboto" w:cs="Roboto"/>
          <w:b/>
          <w:bCs/>
          <w:sz w:val="24"/>
          <w:szCs w:val="24"/>
        </w:rPr>
        <w:t>.</w:t>
      </w:r>
      <w:r>
        <w:rPr>
          <w:rFonts w:ascii="Roboto" w:eastAsia="Roboto" w:hAnsi="Roboto" w:cs="Roboto"/>
          <w:sz w:val="24"/>
          <w:szCs w:val="24"/>
        </w:rPr>
        <w:t xml:space="preserve"> Comité de los Derechos del niño. ONU. Ginebra, 2009</w:t>
      </w:r>
    </w:p>
    <w:p w14:paraId="4DF8E0C9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-</w:t>
      </w:r>
      <w:proofErr w:type="spellStart"/>
      <w:r>
        <w:rPr>
          <w:rFonts w:ascii="Roboto" w:eastAsia="Roboto" w:hAnsi="Roboto" w:cs="Roboto"/>
          <w:sz w:val="24"/>
          <w:szCs w:val="24"/>
        </w:rPr>
        <w:t>Cussiánovich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Villarán, Alejandro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 xml:space="preserve">(2018) Aportes desde los movimientos sociales de </w:t>
      </w:r>
      <w:proofErr w:type="spellStart"/>
      <w:r>
        <w:rPr>
          <w:rFonts w:ascii="Roboto" w:eastAsia="Roboto" w:hAnsi="Roboto" w:cs="Roboto"/>
          <w:sz w:val="24"/>
          <w:szCs w:val="24"/>
        </w:rPr>
        <w:t>niñxs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y adolescentes trabajadores a la teoría y práctica emancipatoria con niñez. - Diálogos entre Alejandro Cussiánovich, </w:t>
      </w:r>
      <w:proofErr w:type="spellStart"/>
      <w:r>
        <w:rPr>
          <w:rFonts w:ascii="Roboto" w:eastAsia="Roboto" w:hAnsi="Roboto" w:cs="Roboto"/>
          <w:sz w:val="24"/>
          <w:szCs w:val="24"/>
        </w:rPr>
        <w:t>educadorxs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populares de la Miguelito Pepe y ex integrantes de movimientos sociales </w:t>
      </w:r>
      <w:proofErr w:type="spellStart"/>
      <w:r>
        <w:rPr>
          <w:rFonts w:ascii="Roboto" w:eastAsia="Roboto" w:hAnsi="Roboto" w:cs="Roboto"/>
          <w:sz w:val="24"/>
          <w:szCs w:val="24"/>
        </w:rPr>
        <w:t>NNATs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- en el libro Niñez en Movimiento Gabriela </w:t>
      </w:r>
      <w:proofErr w:type="spellStart"/>
      <w:r>
        <w:rPr>
          <w:rFonts w:ascii="Roboto" w:eastAsia="Roboto" w:hAnsi="Roboto" w:cs="Roboto"/>
          <w:sz w:val="24"/>
          <w:szCs w:val="24"/>
        </w:rPr>
        <w:t>Magistris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y Santiago Morales. </w:t>
      </w:r>
      <w:proofErr w:type="spellStart"/>
      <w:r>
        <w:rPr>
          <w:rFonts w:ascii="Roboto" w:eastAsia="Roboto" w:hAnsi="Roboto" w:cs="Roboto"/>
          <w:sz w:val="24"/>
          <w:szCs w:val="24"/>
        </w:rPr>
        <w:t>pag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209 a 232. </w:t>
      </w:r>
    </w:p>
    <w:p w14:paraId="5FD45868" w14:textId="77777777" w:rsidR="00894717" w:rsidRDefault="00894717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</w:p>
    <w:p w14:paraId="7050825E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Bibliografia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 xml:space="preserve"> complementaria</w:t>
      </w:r>
    </w:p>
    <w:p w14:paraId="5BA64243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-Avila, O. (2006) Andanzas Entrelazadas: Recorridos en el marco de la iniciativa 2003-2005. Argentina: </w:t>
      </w:r>
      <w:proofErr w:type="spellStart"/>
      <w:r>
        <w:rPr>
          <w:rFonts w:ascii="Roboto" w:eastAsia="Roboto" w:hAnsi="Roboto" w:cs="Roboto"/>
          <w:sz w:val="24"/>
          <w:szCs w:val="24"/>
        </w:rPr>
        <w:t>Comunic</w:t>
      </w:r>
      <w:proofErr w:type="spellEnd"/>
      <w:r>
        <w:rPr>
          <w:rFonts w:ascii="Roboto" w:eastAsia="Roboto" w:hAnsi="Roboto" w:cs="Roboto"/>
          <w:sz w:val="24"/>
          <w:szCs w:val="24"/>
        </w:rPr>
        <w:t>-arte Editorial.</w:t>
      </w:r>
    </w:p>
    <w:p w14:paraId="1448F6C2" w14:textId="77777777" w:rsidR="00894717" w:rsidRDefault="00000000">
      <w:pPr>
        <w:spacing w:after="0" w:line="240" w:lineRule="auto"/>
        <w:ind w:right="-36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-Merchan Cecilia, y Nadia Fink (compiladoras) 2016.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 xml:space="preserve">Ni una menos desde los primeros </w:t>
      </w:r>
      <w:proofErr w:type="spellStart"/>
      <w:r>
        <w:rPr>
          <w:rFonts w:ascii="Roboto" w:eastAsia="Roboto" w:hAnsi="Roboto" w:cs="Roboto"/>
          <w:sz w:val="24"/>
          <w:szCs w:val="24"/>
        </w:rPr>
        <w:t>añosL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educación en géneros para infancias más libres.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 xml:space="preserve">Capítulos: Nuevas historias: género, convenciones e instituciones Mónica Tarducci y Marcelo -Zelarallán. y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Prácticas culturales y géneros, el juego y el juguete como estrategias cotidianas para la equidad. País Andrade Marcela. 1º edición. Ciudad Autónoma de Buenos Aires. Argentina. Editorial </w:t>
      </w:r>
      <w:proofErr w:type="spellStart"/>
      <w:r>
        <w:rPr>
          <w:rFonts w:ascii="Roboto" w:eastAsia="Roboto" w:hAnsi="Roboto" w:cs="Roboto"/>
          <w:sz w:val="24"/>
          <w:szCs w:val="24"/>
        </w:rPr>
        <w:t>Chirimbote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. </w:t>
      </w:r>
    </w:p>
    <w:p w14:paraId="4E2F31F7" w14:textId="77777777" w:rsidR="00894717" w:rsidRDefault="00894717">
      <w:pPr>
        <w:ind w:right="-362"/>
        <w:rPr>
          <w:rFonts w:ascii="Roboto" w:eastAsia="Roboto" w:hAnsi="Roboto" w:cs="Roboto"/>
          <w:sz w:val="24"/>
          <w:szCs w:val="24"/>
        </w:rPr>
      </w:pPr>
    </w:p>
    <w:p w14:paraId="039CA122" w14:textId="77777777" w:rsidR="00894717" w:rsidRDefault="00000000">
      <w:pPr>
        <w:rPr>
          <w:rFonts w:ascii="Roboto" w:eastAsia="Roboto" w:hAnsi="Roboto" w:cs="Roboto"/>
          <w:b/>
          <w:bCs/>
          <w:sz w:val="24"/>
          <w:szCs w:val="24"/>
          <w:u w:val="single"/>
        </w:rPr>
      </w:pPr>
      <w:r>
        <w:rPr>
          <w:rFonts w:ascii="Roboto" w:eastAsia="Roboto" w:hAnsi="Roboto" w:cs="Roboto"/>
          <w:b/>
          <w:bCs/>
          <w:sz w:val="24"/>
          <w:szCs w:val="24"/>
          <w:u w:val="single"/>
        </w:rPr>
        <w:t>Consideraciones metodológicas</w:t>
      </w:r>
    </w:p>
    <w:p w14:paraId="2ADE4502" w14:textId="77777777" w:rsidR="00894717" w:rsidRDefault="00000000">
      <w:pPr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  <w:iCs/>
        </w:rPr>
        <w:t xml:space="preserve">“...viajar quiere decir salir del lugar que habitamos en el pensamiento sin un destino predeterminado y estar atento a cada oportunidad de desplazamiento” </w:t>
      </w:r>
      <w:r>
        <w:rPr>
          <w:rFonts w:ascii="Roboto" w:eastAsia="Roboto" w:hAnsi="Roboto" w:cs="Roboto"/>
        </w:rPr>
        <w:t>(Kohan, 2015, p.11)</w:t>
      </w:r>
    </w:p>
    <w:p w14:paraId="2C0A2549" w14:textId="77777777" w:rsidR="00894717" w:rsidRDefault="00000000">
      <w:pPr>
        <w:shd w:val="clear" w:color="auto" w:fill="FFFFFF"/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Proponemos el trabajo desde ejes temáticos, que abordan distintos asuntos relativos a las </w:t>
      </w:r>
      <w:proofErr w:type="spellStart"/>
      <w:r>
        <w:rPr>
          <w:rFonts w:ascii="Roboto" w:eastAsia="Roboto" w:hAnsi="Roboto" w:cs="Roboto"/>
          <w:sz w:val="24"/>
          <w:szCs w:val="24"/>
        </w:rPr>
        <w:t>estrategías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de intervención social con </w:t>
      </w:r>
      <w:proofErr w:type="spellStart"/>
      <w:r>
        <w:rPr>
          <w:rFonts w:ascii="Roboto" w:eastAsia="Roboto" w:hAnsi="Roboto" w:cs="Roboto"/>
          <w:sz w:val="24"/>
          <w:szCs w:val="24"/>
        </w:rPr>
        <w:t>niñxs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y adolescentes. La propuesta entrama aportes teóricos metodológicos. El cursado adquirirá el formato seminario-taller, en tanto una modalidad de trabajo, reflexión y producción, clases presenciales y sincrónicas, donde se combinarán tiempos de lectura y debate en torno a los ejes seleccionados, trabajo con imágenes y recursos multimedia, lectura previa y colectiva de textos sugeridos en la bibliografía, la realización de escritos personales y grupales, la participación en actividades atravesadas por manifestaciones literarias, lúdicas, artísticas. </w:t>
      </w:r>
    </w:p>
    <w:p w14:paraId="1C4526E8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También recuperaremos críticamente experiencias locales y de </w:t>
      </w:r>
      <w:proofErr w:type="spellStart"/>
      <w:r>
        <w:rPr>
          <w:rFonts w:ascii="Roboto" w:eastAsia="Roboto" w:hAnsi="Roboto" w:cs="Roboto"/>
          <w:sz w:val="24"/>
          <w:szCs w:val="24"/>
        </w:rPr>
        <w:t>lxs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participantes del curso, porque compartirlas enriquecerá nuestras prácticas, ampliará nuestros saberes, potenciará nuestra creatividad.</w:t>
      </w:r>
    </w:p>
    <w:p w14:paraId="23F24D67" w14:textId="77777777" w:rsidR="00894717" w:rsidRDefault="00894717">
      <w:pPr>
        <w:spacing w:after="0" w:line="240" w:lineRule="auto"/>
        <w:jc w:val="both"/>
        <w:rPr>
          <w:rFonts w:ascii="Roboto" w:eastAsia="Roboto" w:hAnsi="Roboto" w:cs="Roboto"/>
          <w:color w:val="0000FF"/>
          <w:sz w:val="24"/>
          <w:szCs w:val="24"/>
        </w:rPr>
      </w:pPr>
    </w:p>
    <w:p w14:paraId="219027F6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  <w:u w:val="single"/>
        </w:rPr>
      </w:pPr>
      <w:r>
        <w:rPr>
          <w:rFonts w:ascii="Roboto" w:eastAsia="Roboto" w:hAnsi="Roboto" w:cs="Roboto"/>
          <w:b/>
          <w:bCs/>
          <w:sz w:val="24"/>
          <w:szCs w:val="24"/>
          <w:u w:val="single"/>
        </w:rPr>
        <w:t>Condiciones de aprobación del curso</w:t>
      </w:r>
    </w:p>
    <w:p w14:paraId="3259BD0B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Se exige la asistencia y participación en las clases, sean estas de presencialidad física o virtual -clases sincrónicas </w:t>
      </w:r>
      <w:proofErr w:type="spellStart"/>
      <w:r>
        <w:rPr>
          <w:rFonts w:ascii="Roboto" w:eastAsia="Roboto" w:hAnsi="Roboto" w:cs="Roboto"/>
          <w:sz w:val="24"/>
          <w:szCs w:val="24"/>
        </w:rPr>
        <w:t>via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meet</w:t>
      </w:r>
      <w:proofErr w:type="spellEnd"/>
      <w:proofErr w:type="gramStart"/>
      <w:r>
        <w:rPr>
          <w:rFonts w:ascii="Roboto" w:eastAsia="Roboto" w:hAnsi="Roboto" w:cs="Roboto"/>
          <w:sz w:val="24"/>
          <w:szCs w:val="24"/>
        </w:rPr>
        <w:t>-.También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deberán completarse los ejercicios prácticos que se propongan en el aula virtual.</w:t>
      </w:r>
    </w:p>
    <w:p w14:paraId="37B61D12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Lxs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estudiantes tendrán que presentar al finalizar el curso un trabajo de elaboración personal individual, donde recuperen las categorías y reflexiones propuestas en el programa (oportunamente se presentarán las consignas específicas)</w:t>
      </w:r>
    </w:p>
    <w:p w14:paraId="60861FB7" w14:textId="77777777" w:rsidR="00894717" w:rsidRDefault="00894717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  <w:highlight w:val="yellow"/>
        </w:rPr>
      </w:pPr>
    </w:p>
    <w:p w14:paraId="147BAA11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Cronograma de clases</w:t>
      </w:r>
    </w:p>
    <w:p w14:paraId="673807F2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1º encuentro presencial físico: </w:t>
      </w:r>
      <w:r>
        <w:rPr>
          <w:rFonts w:ascii="Roboto" w:eastAsia="Roboto" w:hAnsi="Roboto" w:cs="Roboto"/>
          <w:sz w:val="24"/>
          <w:szCs w:val="24"/>
        </w:rPr>
        <w:t>viernes 15 de mayo de 16 a 19hs</w:t>
      </w:r>
    </w:p>
    <w:p w14:paraId="6B95AA79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2º encuentro virtual sincrónico (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meet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>)</w:t>
      </w:r>
      <w:r>
        <w:rPr>
          <w:rFonts w:ascii="Roboto" w:eastAsia="Roboto" w:hAnsi="Roboto" w:cs="Roboto"/>
          <w:sz w:val="24"/>
          <w:szCs w:val="24"/>
        </w:rPr>
        <w:t xml:space="preserve">: viernes 22 de mayo de 16 a 19hs </w:t>
      </w:r>
    </w:p>
    <w:p w14:paraId="67B9E2CF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3º encuentro virtual sincrónico (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meet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 xml:space="preserve">):  </w:t>
      </w:r>
      <w:r>
        <w:rPr>
          <w:rFonts w:ascii="Roboto" w:eastAsia="Roboto" w:hAnsi="Roboto" w:cs="Roboto"/>
          <w:sz w:val="24"/>
          <w:szCs w:val="24"/>
        </w:rPr>
        <w:t>viernes 29 de mayo de 16 a 19hs</w:t>
      </w:r>
    </w:p>
    <w:p w14:paraId="613F0CF8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4º encuentro virtual sincrónico (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meet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 xml:space="preserve">):  </w:t>
      </w:r>
      <w:r>
        <w:rPr>
          <w:rFonts w:ascii="Roboto" w:eastAsia="Roboto" w:hAnsi="Roboto" w:cs="Roboto"/>
          <w:sz w:val="24"/>
          <w:szCs w:val="24"/>
        </w:rPr>
        <w:t>viernes 05 de junio de 16 a 19hs</w:t>
      </w:r>
    </w:p>
    <w:p w14:paraId="4AE163E7" w14:textId="77777777" w:rsidR="00894717" w:rsidRDefault="00894717">
      <w:pPr>
        <w:spacing w:after="0" w:line="240" w:lineRule="auto"/>
        <w:jc w:val="both"/>
        <w:rPr>
          <w:rFonts w:ascii="Roboto" w:eastAsia="Roboto" w:hAnsi="Roboto" w:cs="Roboto"/>
          <w:b/>
          <w:bCs/>
          <w:sz w:val="24"/>
          <w:szCs w:val="24"/>
        </w:rPr>
      </w:pPr>
    </w:p>
    <w:p w14:paraId="43C27EA4" w14:textId="77777777" w:rsidR="00894717" w:rsidRDefault="008947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9471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A5A75" w14:textId="77777777" w:rsidR="003E17A2" w:rsidRDefault="003E17A2">
      <w:pPr>
        <w:spacing w:after="0" w:line="240" w:lineRule="auto"/>
      </w:pPr>
      <w:r>
        <w:separator/>
      </w:r>
    </w:p>
  </w:endnote>
  <w:endnote w:type="continuationSeparator" w:id="0">
    <w:p w14:paraId="2A130CD0" w14:textId="77777777" w:rsidR="003E17A2" w:rsidRDefault="003E1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02EEA1-CC55-4AAE-9D7C-72B43F141138}"/>
    <w:embedBold r:id="rId2" w:fontKey="{AA25650B-673A-4021-B876-B6860752B2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99A246E-823B-4124-A21E-B866259CB6A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5323B665-C417-4E4B-8689-56CB16278B53}"/>
    <w:embedBold r:id="rId5" w:fontKey="{D2D8F325-E3C9-4577-81E4-D9D0418E0442}"/>
    <w:embedItalic r:id="rId6" w:fontKey="{BCCF8E7F-732F-460B-A89A-F1117036AC0A}"/>
    <w:embedBoldItalic r:id="rId7" w:fontKey="{0663F77C-562F-4FBD-B31C-B25C0C375C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630EA2-7557-4D4F-91BB-769F66C5D5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1999" w14:textId="77777777" w:rsidR="0089471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856A2F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D7958" w14:textId="77777777" w:rsidR="00894717" w:rsidRDefault="008947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32EBE" w14:textId="77777777" w:rsidR="003E17A2" w:rsidRDefault="003E17A2">
      <w:pPr>
        <w:spacing w:after="0" w:line="240" w:lineRule="auto"/>
      </w:pPr>
      <w:r>
        <w:separator/>
      </w:r>
    </w:p>
  </w:footnote>
  <w:footnote w:type="continuationSeparator" w:id="0">
    <w:p w14:paraId="3557513C" w14:textId="77777777" w:rsidR="003E17A2" w:rsidRDefault="003E17A2">
      <w:pPr>
        <w:spacing w:after="0" w:line="240" w:lineRule="auto"/>
      </w:pPr>
      <w:r>
        <w:continuationSeparator/>
      </w:r>
    </w:p>
  </w:footnote>
  <w:footnote w:id="1">
    <w:p w14:paraId="17DA2A00" w14:textId="77777777" w:rsidR="00894717" w:rsidRDefault="00000000">
      <w:pPr>
        <w:spacing w:after="0" w:line="240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Roboto" w:eastAsia="Roboto" w:hAnsi="Roboto" w:cs="Roboto"/>
          <w:sz w:val="18"/>
          <w:szCs w:val="18"/>
        </w:rPr>
        <w:t xml:space="preserve">En relación a la niñez,  los pensadores que trabajan junto a los NATS son: Alejandro Cussianovich, Manfred Liebel, Giangi Gibotto. Sobre la perspectiva decolonial, fue Anibal Quijano, activista e intelectual peruano quien funda la “teoría de la colonialidad” y junto a otros intelectuales como Walter Mignolo, Edgardo Lander, Silvia Rivera Cusicanqui, desde una crítica epistémica buscan develar el orden colonial eurocéntrico que forja las estructuras del poder, del saber y del ser, desde la idea de raza. Proponiendo al capitalismo moderno como momento evolutivo máximo de las sociedades. </w:t>
      </w:r>
    </w:p>
  </w:footnote>
  <w:footnote w:id="2">
    <w:p w14:paraId="2789EE82" w14:textId="77777777" w:rsidR="00894717" w:rsidRDefault="00000000">
      <w:pPr>
        <w:spacing w:after="0" w:line="240" w:lineRule="auto"/>
        <w:rPr>
          <w:rFonts w:ascii="Roboto" w:eastAsia="Roboto" w:hAnsi="Roboto" w:cs="Robo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sz w:val="18"/>
          <w:szCs w:val="18"/>
        </w:rPr>
        <w:t xml:space="preserve"> Choquehuanca, David. (2010).  </w:t>
      </w:r>
      <w:r>
        <w:rPr>
          <w:rFonts w:ascii="Roboto" w:eastAsia="Roboto" w:hAnsi="Roboto" w:cs="Roboto"/>
          <w:i/>
          <w:iCs/>
          <w:sz w:val="18"/>
          <w:szCs w:val="18"/>
        </w:rPr>
        <w:t xml:space="preserve">25 Postulados para entender el Vivir bien. </w:t>
      </w:r>
      <w:r>
        <w:rPr>
          <w:rFonts w:ascii="Roboto" w:eastAsia="Roboto" w:hAnsi="Roboto" w:cs="Roboto"/>
          <w:sz w:val="18"/>
          <w:szCs w:val="18"/>
        </w:rPr>
        <w:t xml:space="preserve">Diario La República 2 de Febrero de 2010.  Bolivia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A93B6" w14:textId="77777777" w:rsidR="00894717" w:rsidRDefault="008947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6AFA4" w14:textId="77777777" w:rsidR="00894717" w:rsidRDefault="00000000">
    <w:pPr>
      <w:spacing w:after="0" w:line="240" w:lineRule="auto"/>
      <w:jc w:val="center"/>
      <w:rPr>
        <w:rFonts w:ascii="Roboto" w:eastAsia="Roboto" w:hAnsi="Roboto" w:cs="Roboto"/>
        <w:b/>
        <w:bCs/>
        <w:sz w:val="26"/>
        <w:szCs w:val="26"/>
      </w:rPr>
    </w:pPr>
    <w:r>
      <w:rPr>
        <w:rFonts w:ascii="Arial" w:eastAsia="Arial" w:hAnsi="Arial" w:cs="Arial"/>
        <w:b/>
        <w:bCs/>
        <w:noProof/>
        <w:sz w:val="24"/>
        <w:szCs w:val="24"/>
      </w:rPr>
      <w:drawing>
        <wp:inline distT="114300" distB="114300" distL="114300" distR="114300" wp14:anchorId="23F3E105" wp14:editId="5E0C45AF">
          <wp:extent cx="5610225" cy="94011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02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Roboto" w:eastAsia="Roboto" w:hAnsi="Roboto" w:cs="Roboto"/>
        <w:b/>
        <w:bCs/>
        <w:sz w:val="26"/>
        <w:szCs w:val="26"/>
      </w:rPr>
      <w:t xml:space="preserve">Especialización en Intervención social en niñez y adolescencia </w:t>
    </w:r>
  </w:p>
  <w:p w14:paraId="4E9CEA17" w14:textId="77777777" w:rsidR="00894717" w:rsidRDefault="00000000">
    <w:pPr>
      <w:spacing w:after="0" w:line="240" w:lineRule="auto"/>
      <w:jc w:val="center"/>
      <w:rPr>
        <w:rFonts w:ascii="Roboto" w:eastAsia="Roboto" w:hAnsi="Roboto" w:cs="Roboto"/>
        <w:b/>
        <w:bCs/>
        <w:sz w:val="24"/>
        <w:szCs w:val="24"/>
      </w:rPr>
    </w:pPr>
    <w:r>
      <w:rPr>
        <w:rFonts w:ascii="Roboto" w:eastAsia="Roboto" w:hAnsi="Roboto" w:cs="Roboto"/>
        <w:b/>
        <w:bCs/>
        <w:sz w:val="24"/>
        <w:szCs w:val="24"/>
      </w:rPr>
      <w:t xml:space="preserve">Facultad de Ciencias Sociales </w:t>
    </w:r>
  </w:p>
  <w:p w14:paraId="74CD4114" w14:textId="77777777" w:rsidR="00894717" w:rsidRDefault="00000000">
    <w:pPr>
      <w:spacing w:after="0" w:line="240" w:lineRule="auto"/>
      <w:jc w:val="center"/>
    </w:pPr>
    <w:r>
      <w:rPr>
        <w:rFonts w:ascii="Roboto" w:eastAsia="Roboto" w:hAnsi="Roboto" w:cs="Roboto"/>
        <w:b/>
        <w:bCs/>
        <w:sz w:val="24"/>
        <w:szCs w:val="24"/>
      </w:rPr>
      <w:t>Universidad Nacional de Córdoba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6564C"/>
    <w:multiLevelType w:val="multilevel"/>
    <w:tmpl w:val="EEC461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320498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717"/>
    <w:rsid w:val="003E17A2"/>
    <w:rsid w:val="00856A2F"/>
    <w:rsid w:val="00894717"/>
    <w:rsid w:val="00C8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B3420"/>
  <w15:docId w15:val="{D1C979E3-8249-4EAF-9301-0EB0ABA30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_tradnl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s.unc.edu.ar/index.php/EEH/issue/view/250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sDGRpA9sXQbhlYks6TkDjpUIwA==">CgMxLjA4AHIhMVJYTHRpMUFqanV3LVdqX0k0ampmS1RmX0VCeGtiSnhp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1913</Words>
  <Characters>10523</Characters>
  <Application>Microsoft Office Word</Application>
  <DocSecurity>0</DocSecurity>
  <Lines>87</Lines>
  <Paragraphs>24</Paragraphs>
  <ScaleCrop>false</ScaleCrop>
  <Company/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Camilo</dc:creator>
  <cp:lastModifiedBy>Camilo</cp:lastModifiedBy>
  <cp:revision>2</cp:revision>
  <dcterms:created xsi:type="dcterms:W3CDTF">2026-05-11T02:06:00Z</dcterms:created>
  <dcterms:modified xsi:type="dcterms:W3CDTF">2026-05-11T02:06:00Z</dcterms:modified>
</cp:coreProperties>
</file>