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75" w:line="465" w:lineRule="auto"/>
        <w:ind w:left="190" w:right="207" w:firstLine="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UNIVERSIDAD NACIONAL DE C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RDOBA </w:t>
      </w:r>
    </w:p>
    <w:p>
      <w:pPr>
        <w:pStyle w:val="Body Text"/>
        <w:spacing w:before="75" w:line="465" w:lineRule="auto"/>
        <w:ind w:left="190" w:right="207" w:firstLine="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FACULTAD DE CIENCIAS SOCIALES</w:t>
      </w:r>
    </w:p>
    <w:p>
      <w:pPr>
        <w:pStyle w:val="Body Text"/>
        <w:spacing w:before="75" w:line="465" w:lineRule="auto"/>
        <w:ind w:left="190" w:right="207" w:firstLine="0"/>
        <w:jc w:val="center"/>
        <w:rPr>
          <w:rStyle w:val="Ninguno"/>
          <w:b w:val="1"/>
          <w:bCs w:val="1"/>
          <w:spacing w:val="0"/>
        </w:rPr>
      </w:pPr>
      <w:r>
        <w:rPr>
          <w:rStyle w:val="Ninguno"/>
          <w:b w:val="1"/>
          <w:bCs w:val="1"/>
          <w:rtl w:val="0"/>
          <w:lang w:val="es-ES_tradnl"/>
        </w:rPr>
        <w:t>CENTRO DE ESTUDIOS AVANZADOS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</w:p>
    <w:p>
      <w:pPr>
        <w:pStyle w:val="Body Text"/>
        <w:spacing w:before="75" w:line="465" w:lineRule="auto"/>
        <w:ind w:left="190" w:right="207" w:firstLine="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MAESTR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EN RELACIONES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INTERNACIONALES</w:t>
      </w:r>
    </w:p>
    <w:p>
      <w:pPr>
        <w:pStyle w:val="Cuerpo"/>
        <w:ind w:left="102" w:firstLine="0"/>
        <w:rPr>
          <w:rStyle w:val="Ninguno"/>
          <w:b w:val="1"/>
          <w:bCs w:val="1"/>
        </w:rPr>
      </w:pPr>
    </w:p>
    <w:p>
      <w:pPr>
        <w:pStyle w:val="Cuerpo"/>
        <w:spacing w:line="288" w:lineRule="auto"/>
        <w:ind w:left="102" w:firstLine="0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Propuesta</w:t>
      </w:r>
      <w:r>
        <w:rPr>
          <w:rStyle w:val="Ninguno"/>
          <w:b w:val="1"/>
          <w:bCs w:val="1"/>
          <w:spacing w:val="0"/>
          <w:u w:val="single"/>
          <w:rtl w:val="0"/>
        </w:rPr>
        <w:t xml:space="preserve"> </w:t>
      </w:r>
      <w:r>
        <w:rPr>
          <w:rStyle w:val="Ninguno"/>
          <w:b w:val="1"/>
          <w:bCs w:val="1"/>
          <w:u w:val="single"/>
          <w:rtl w:val="0"/>
        </w:rPr>
        <w:t>de</w:t>
      </w:r>
      <w:r>
        <w:rPr>
          <w:rStyle w:val="Ninguno"/>
          <w:b w:val="1"/>
          <w:bCs w:val="1"/>
          <w:spacing w:val="0"/>
          <w:u w:val="single"/>
          <w:rtl w:val="0"/>
        </w:rPr>
        <w:t xml:space="preserve"> </w:t>
      </w:r>
      <w:r>
        <w:rPr>
          <w:rStyle w:val="Ninguno"/>
          <w:b w:val="1"/>
          <w:bCs w:val="1"/>
          <w:u w:val="single"/>
          <w:rtl w:val="0"/>
          <w:lang w:val="it-IT"/>
        </w:rPr>
        <w:t>Seminario:</w:t>
      </w:r>
    </w:p>
    <w:p>
      <w:pPr>
        <w:pStyle w:val="Body Text"/>
        <w:spacing w:before="7" w:line="288" w:lineRule="auto"/>
        <w:rPr>
          <w:rStyle w:val="Ninguno"/>
          <w:b w:val="1"/>
          <w:bCs w:val="1"/>
          <w:sz w:val="20"/>
          <w:szCs w:val="20"/>
        </w:rPr>
      </w:pPr>
    </w:p>
    <w:p>
      <w:pPr>
        <w:pStyle w:val="Body Text"/>
        <w:spacing w:line="288" w:lineRule="auto"/>
        <w:rPr>
          <w:rStyle w:val="Ninguno"/>
        </w:rPr>
      </w:pPr>
      <w:r>
        <w:rPr>
          <w:rStyle w:val="Ninguno"/>
          <w:rtl w:val="0"/>
          <w:lang w:val="en-US"/>
        </w:rPr>
        <w:t xml:space="preserve">Titulo: </w:t>
      </w:r>
      <w:r>
        <w:rPr>
          <w:rStyle w:val="Ninguno"/>
          <w:rtl w:val="0"/>
          <w:lang w:val="en-US"/>
        </w:rPr>
        <w:t>“</w:t>
      </w:r>
      <w:r>
        <w:rPr>
          <w:rStyle w:val="Ninguno"/>
          <w:rtl w:val="0"/>
          <w:lang w:val="en-US"/>
        </w:rPr>
        <w:t>Una globalizaci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antiglobalista: Un abordaje de los movimientos de extrema derecha en Am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rica Latina, Estados Unidos y Europa en el siglo XXI</w:t>
      </w:r>
      <w:r>
        <w:rPr>
          <w:rStyle w:val="Ninguno"/>
          <w:rtl w:val="0"/>
          <w:lang w:val="en-US"/>
        </w:rPr>
        <w:t>”</w:t>
      </w:r>
    </w:p>
    <w:p>
      <w:pPr>
        <w:pStyle w:val="Body Text"/>
        <w:spacing w:line="288" w:lineRule="auto"/>
        <w:rPr>
          <w:rStyle w:val="Ninguno"/>
        </w:rPr>
      </w:pPr>
    </w:p>
    <w:p>
      <w:pPr>
        <w:pStyle w:val="heading 1"/>
        <w:spacing w:before="92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 xml:space="preserve">Docente:  </w:t>
      </w:r>
      <w:r>
        <w:rPr>
          <w:rStyle w:val="Ninguno"/>
          <w:sz w:val="22"/>
          <w:szCs w:val="22"/>
          <w:u w:val="single"/>
          <w:rtl w:val="0"/>
          <w:lang w:val="en-US"/>
        </w:rPr>
        <w:t xml:space="preserve">Mg. Gonzalo Fiore Viani </w:t>
      </w:r>
    </w:p>
    <w:p>
      <w:pPr>
        <w:pStyle w:val="heading 1"/>
        <w:spacing w:before="92" w:line="288" w:lineRule="auto"/>
        <w:rPr>
          <w:rStyle w:val="Ninguno"/>
          <w:sz w:val="22"/>
          <w:szCs w:val="22"/>
        </w:rPr>
      </w:pPr>
    </w:p>
    <w:p>
      <w:pPr>
        <w:pStyle w:val="heading 1"/>
        <w:spacing w:before="92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>Destinatarios:</w:t>
      </w:r>
    </w:p>
    <w:p>
      <w:pPr>
        <w:pStyle w:val="Body Text"/>
        <w:spacing w:before="4" w:line="288" w:lineRule="auto"/>
        <w:rPr>
          <w:rStyle w:val="Ninguno"/>
          <w:b w:val="1"/>
          <w:bCs w:val="1"/>
          <w:sz w:val="25"/>
          <w:szCs w:val="25"/>
        </w:rPr>
      </w:pPr>
    </w:p>
    <w:p>
      <w:pPr>
        <w:pStyle w:val="Body Text"/>
        <w:spacing w:line="288" w:lineRule="auto"/>
        <w:ind w:left="102" w:right="118" w:firstLine="0"/>
        <w:jc w:val="both"/>
        <w:rPr>
          <w:rStyle w:val="Ninguno"/>
          <w:shd w:val="clear" w:color="auto" w:fill="ffff00"/>
        </w:rPr>
      </w:pPr>
      <w:r>
        <w:rPr>
          <w:rStyle w:val="Ninguno"/>
          <w:rtl w:val="0"/>
          <w:lang w:val="es-ES_tradnl"/>
        </w:rPr>
        <w:t>El seminario est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destinado a estudiantes, docentes e investigadores de las relaciones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internacionales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y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temas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afines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interesados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en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examinar,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analizar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</w:t>
      </w:r>
      <w:r>
        <w:rPr>
          <w:rStyle w:val="Ninguno"/>
          <w:spacing w:val="-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interpretar</w:t>
      </w:r>
      <w:r>
        <w:rPr>
          <w:rStyle w:val="Ninguno"/>
          <w:rtl w:val="0"/>
          <w:lang w:val="en-US"/>
        </w:rPr>
        <w:t xml:space="preserve"> los denominados populismos de derecha, es decir, aquellos fen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 xml:space="preserve">menos de extrema derecha que se vienen produciendo en el mundo durante los </w:t>
      </w:r>
      <w:r>
        <w:rPr>
          <w:rStyle w:val="Ninguno"/>
          <w:rtl w:val="0"/>
          <w:lang w:val="en-US"/>
        </w:rPr>
        <w:t>ú</w:t>
      </w:r>
      <w:r>
        <w:rPr>
          <w:rStyle w:val="Ninguno"/>
          <w:rtl w:val="0"/>
          <w:lang w:val="en-US"/>
        </w:rPr>
        <w:t>ltimos a</w:t>
      </w:r>
      <w:r>
        <w:rPr>
          <w:rStyle w:val="Ninguno"/>
          <w:rtl w:val="0"/>
          <w:lang w:val="en-US"/>
        </w:rPr>
        <w:t>ñ</w:t>
      </w:r>
      <w:r>
        <w:rPr>
          <w:rStyle w:val="Ninguno"/>
          <w:rtl w:val="0"/>
          <w:lang w:val="en-US"/>
        </w:rPr>
        <w:t xml:space="preserve">os, con 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nfasis particular en Am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rica Latina, Estados Unidos y Europa a partir de un enfoque metodol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gico cualitativo basado en el an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lisis de casos concretos al mismo tiempo que sirvi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ndonos de distintas perspectivas te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ricas que son de utilidad en orden de abordar la problem</w:t>
      </w:r>
      <w:r>
        <w:rPr>
          <w:rStyle w:val="Ninguno"/>
          <w:rtl w:val="0"/>
          <w:lang w:val="en-US"/>
        </w:rPr>
        <w:t>á</w:t>
      </w:r>
      <w:r>
        <w:rPr>
          <w:rStyle w:val="Ninguno"/>
          <w:rtl w:val="0"/>
          <w:lang w:val="en-US"/>
        </w:rPr>
        <w:t>tica.</w:t>
      </w:r>
    </w:p>
    <w:p>
      <w:pPr>
        <w:pStyle w:val="Body Text"/>
        <w:spacing w:before="8" w:line="288" w:lineRule="auto"/>
        <w:rPr>
          <w:rStyle w:val="Ninguno"/>
          <w:sz w:val="20"/>
          <w:szCs w:val="20"/>
        </w:rPr>
      </w:pPr>
    </w:p>
    <w:p>
      <w:pPr>
        <w:pStyle w:val="Cuerpo"/>
        <w:spacing w:line="288" w:lineRule="auto"/>
      </w:pPr>
      <w:r>
        <w:rPr>
          <w:rStyle w:val="Ninguno"/>
          <w:b w:val="1"/>
          <w:bCs w:val="1"/>
          <w:u w:val="single"/>
          <w:rtl w:val="0"/>
          <w:lang w:val="es-ES_tradnl"/>
        </w:rPr>
        <w:t>Horas c</w:t>
      </w:r>
      <w:r>
        <w:rPr>
          <w:rStyle w:val="Ninguno"/>
          <w:b w:val="1"/>
          <w:bCs w:val="1"/>
          <w:u w:val="single"/>
          <w:rtl w:val="0"/>
        </w:rPr>
        <w:t>á</w:t>
      </w:r>
      <w:r>
        <w:rPr>
          <w:rStyle w:val="Ninguno"/>
          <w:b w:val="1"/>
          <w:bCs w:val="1"/>
          <w:u w:val="single"/>
          <w:rtl w:val="0"/>
          <w:lang w:val="da-DK"/>
        </w:rPr>
        <w:t>tedra</w:t>
      </w:r>
      <w:r>
        <w:rPr>
          <w:rStyle w:val="Ninguno"/>
          <w:rtl w:val="0"/>
          <w:lang w:val="pt-PT"/>
        </w:rPr>
        <w:t>: 20 horas.</w:t>
      </w:r>
    </w:p>
    <w:p>
      <w:pPr>
        <w:pStyle w:val="Cuerpo"/>
        <w:spacing w:line="288" w:lineRule="auto"/>
        <w:rPr>
          <w:rStyle w:val="Ninguno"/>
          <w:sz w:val="20"/>
          <w:szCs w:val="20"/>
        </w:rPr>
      </w:pPr>
    </w:p>
    <w:p>
      <w:pPr>
        <w:pStyle w:val="heading 1"/>
        <w:spacing w:before="0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>Fundamentaci</w:t>
      </w:r>
      <w:r>
        <w:rPr>
          <w:rStyle w:val="Ninguno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sz w:val="22"/>
          <w:szCs w:val="22"/>
          <w:u w:val="single"/>
          <w:rtl w:val="0"/>
          <w:lang w:val="es-ES_tradnl"/>
        </w:rPr>
        <w:t>n</w:t>
      </w:r>
    </w:p>
    <w:p>
      <w:pPr>
        <w:pStyle w:val="heading 1"/>
        <w:spacing w:before="0" w:line="288" w:lineRule="auto"/>
        <w:rPr>
          <w:rStyle w:val="Ninguno"/>
          <w:sz w:val="22"/>
          <w:szCs w:val="22"/>
          <w:u w:val="single"/>
        </w:rPr>
      </w:pPr>
    </w:p>
    <w:p>
      <w:pPr>
        <w:pStyle w:val="heading 1"/>
        <w:spacing w:before="0" w:line="288" w:lineRule="auto"/>
        <w:jc w:val="both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</w:rPr>
        <w:tab/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Las categori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as cla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sicas de izquierda y de derecha, si bien siguen siendo importantes, ya no alcanzan para comprender al mundo de hoy. La dicotomi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 entre el globalismo y el anti globalismo, la puja entre aquellos que se encuentran a favor de un mundo ma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 abierto, tanto en lo econo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mico como en los flujos migratorios, frente a quienes pretenden fronteras cerradas en el amplio sentido de la palabra, es la puja que domino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́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el escenario internacional en el u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ltimo lustro de la de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cada de los 2010 y que seguira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́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siendo central en los conflictos venideros.</w:t>
      </w:r>
    </w:p>
    <w:p>
      <w:pPr>
        <w:pStyle w:val="heading 1"/>
        <w:spacing w:before="0" w:line="288" w:lineRule="auto"/>
        <w:jc w:val="both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</w:rPr>
        <w:tab/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Por supuesto, esta descripcio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se reduce especialmente a Occidente, donde inclusive tiene algunos matices. Existe, en la actualidad, una dicotomi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 geopoli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tica, donde se incluye una disputa por la innovacio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en ciencia y tecnologi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a, que excede a la cuestio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migratoria o de las identidades nacionales.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La democracia liberal tradicional, en los pai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ses de Europa central o Estados Unidos, no habi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 sido tan discutida desde las de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cadas de los an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̃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os veinte y treinta.</w:t>
      </w:r>
    </w:p>
    <w:p>
      <w:pPr>
        <w:pStyle w:val="heading 1"/>
        <w:spacing w:before="0" w:line="288" w:lineRule="auto"/>
        <w:jc w:val="both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ab/>
        <w:t>En la actualidad se presenta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un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profuso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debate entre la democracia liberal y las autocracias, cada vez ma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 autoritarias y cerradas, que pretenden imponer sus ideas a base de fuerza, falso consenso y negacio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del otro. Pero, especialmente, la disputa principal es entre dos modelos de gobernanza: uno que presenta a un Estado fuerte, con mayor o menor preponderancia del mercado, y otro que directamente va contra el Estado.</w:t>
      </w:r>
    </w:p>
    <w:p>
      <w:pPr>
        <w:pStyle w:val="heading 1"/>
        <w:spacing w:before="0" w:line="288" w:lineRule="auto"/>
        <w:jc w:val="both"/>
        <w:rPr>
          <w:rStyle w:val="Ninguno"/>
          <w:b w:val="0"/>
          <w:bCs w:val="0"/>
          <w:sz w:val="22"/>
          <w:szCs w:val="22"/>
          <w:u w:val="single"/>
        </w:rPr>
      </w:pPr>
      <w:r>
        <w:rPr>
          <w:rStyle w:val="Ninguno"/>
          <w:b w:val="0"/>
          <w:bCs w:val="0"/>
          <w:sz w:val="22"/>
          <w:szCs w:val="22"/>
        </w:rPr>
        <w:tab/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Los problemas estructurales referidos a la desigualdad que plantea la globalizacio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esta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lejos de resolverse, con los ricos concentrando cada vez ma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 recursos, las clases medias ma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 empobrecidas y los sectores populares di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 a di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 ma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 expulsados del sistema.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Al mismo tiempo, el feno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meno de la inmigracio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 de los pai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ses perife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ricos a los centrales no tiene soluciones en vista.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Mientras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un importante sector de las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e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lites se muestran alejadas de la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s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realidad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es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de sus pueblos, los extremismos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no hacen ma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s que seguir aflorando, cosechando e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xitos electorales como una especie de nueva globalizacio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n. Parado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jicamente,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como se ver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en el transcurso del presente seminario,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una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 de car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á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cter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 xml:space="preserve"> anti globalista.</w:t>
      </w:r>
    </w:p>
    <w:p>
      <w:pPr>
        <w:pStyle w:val="Body Text"/>
        <w:spacing w:before="6" w:line="288" w:lineRule="auto"/>
        <w:rPr>
          <w:rStyle w:val="Ninguno"/>
          <w:sz w:val="20"/>
          <w:szCs w:val="20"/>
        </w:rPr>
      </w:pPr>
    </w:p>
    <w:p>
      <w:pPr>
        <w:pStyle w:val="heading 1"/>
        <w:spacing w:line="288" w:lineRule="auto"/>
        <w:rPr>
          <w:rStyle w:val="Ninguno"/>
          <w:sz w:val="32"/>
          <w:szCs w:val="3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>Objetivo</w:t>
      </w:r>
      <w:r>
        <w:rPr>
          <w:rStyle w:val="Ninguno"/>
          <w:spacing w:val="-2"/>
          <w:sz w:val="32"/>
          <w:szCs w:val="32"/>
          <w:u w:val="single"/>
          <w:rtl w:val="0"/>
          <w:lang w:val="es-ES_tradnl"/>
        </w:rPr>
        <w:t xml:space="preserve"> </w:t>
      </w:r>
      <w:r>
        <w:rPr>
          <w:rStyle w:val="Ninguno"/>
          <w:sz w:val="22"/>
          <w:szCs w:val="22"/>
          <w:u w:val="single"/>
          <w:rtl w:val="0"/>
          <w:lang w:val="es-ES_tradnl"/>
        </w:rPr>
        <w:t>General</w:t>
      </w:r>
    </w:p>
    <w:p>
      <w:pPr>
        <w:pStyle w:val="Body Text"/>
        <w:spacing w:before="3" w:line="288" w:lineRule="auto"/>
        <w:rPr>
          <w:rStyle w:val="Ninguno"/>
          <w:b w:val="1"/>
          <w:bCs w:val="1"/>
          <w:sz w:val="25"/>
          <w:szCs w:val="25"/>
        </w:rPr>
      </w:pP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Indagar</w:t>
      </w:r>
      <w:r>
        <w:rPr>
          <w:rStyle w:val="Ninguno"/>
          <w:rtl w:val="0"/>
          <w:lang w:val="en-US"/>
        </w:rPr>
        <w:t xml:space="preserve"> acerca de los fen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menos de extrema derecha en Am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rica Latina, Europa y Estados Unidos surgidos a partir de la segunda d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>cada del siglo XXI.</w:t>
      </w: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  <w:r>
        <w:rPr>
          <w:rStyle w:val="Ninguno"/>
          <w:rtl w:val="0"/>
          <w:lang w:val="en-US"/>
        </w:rPr>
        <w:t>Reflexionar en orden de establecer puntos en com</w:t>
      </w:r>
      <w:r>
        <w:rPr>
          <w:rStyle w:val="Ninguno"/>
          <w:rtl w:val="0"/>
          <w:lang w:val="en-US"/>
        </w:rPr>
        <w:t>ú</w:t>
      </w:r>
      <w:r>
        <w:rPr>
          <w:rStyle w:val="Ninguno"/>
          <w:rtl w:val="0"/>
          <w:lang w:val="en-US"/>
        </w:rPr>
        <w:t>n a partir de distintos casos concretos.</w:t>
      </w: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  <w:r>
        <w:rPr>
          <w:rStyle w:val="Ninguno"/>
          <w:rtl w:val="0"/>
          <w:lang w:val="en-US"/>
        </w:rPr>
        <w:t>Describir perspectivas te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ricas que sean de utilidad para abordar el fen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 xml:space="preserve">meno. </w:t>
      </w: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  <w:r>
        <w:rPr>
          <w:rStyle w:val="Ninguno"/>
          <w:rtl w:val="0"/>
          <w:lang w:val="en-US"/>
        </w:rPr>
        <w:t>Analizar si efectivamente los movimientos de extrema derecha representan una amenaza real a la democracia en Am</w:t>
      </w:r>
      <w:r>
        <w:rPr>
          <w:rStyle w:val="Ninguno"/>
          <w:rtl w:val="0"/>
          <w:lang w:val="en-US"/>
        </w:rPr>
        <w:t>é</w:t>
      </w:r>
      <w:r>
        <w:rPr>
          <w:rStyle w:val="Ninguno"/>
          <w:rtl w:val="0"/>
          <w:lang w:val="en-US"/>
        </w:rPr>
        <w:t xml:space="preserve">rica Latina, Europa y los Estados Unidos. </w:t>
      </w:r>
    </w:p>
    <w:p>
      <w:pPr>
        <w:pStyle w:val="Body Text"/>
        <w:spacing w:line="288" w:lineRule="auto"/>
        <w:ind w:left="102" w:right="121" w:firstLine="0"/>
        <w:jc w:val="both"/>
        <w:rPr>
          <w:rStyle w:val="Ninguno"/>
        </w:rPr>
      </w:pPr>
    </w:p>
    <w:p>
      <w:pPr>
        <w:pStyle w:val="Body Text"/>
        <w:spacing w:line="288" w:lineRule="auto"/>
        <w:ind w:left="102" w:right="121" w:firstLine="0"/>
        <w:jc w:val="both"/>
      </w:pPr>
      <w:r>
        <w:rPr>
          <w:rStyle w:val="Ninguno"/>
          <w:rtl w:val="0"/>
          <w:lang w:val="en-US"/>
        </w:rPr>
        <w:t>Aportar herramientas para la construcci</w:t>
      </w:r>
      <w:r>
        <w:rPr>
          <w:rStyle w:val="Ninguno"/>
          <w:rtl w:val="0"/>
          <w:lang w:val="en-US"/>
        </w:rPr>
        <w:t>ó</w:t>
      </w:r>
      <w:r>
        <w:rPr>
          <w:rStyle w:val="Ninguno"/>
          <w:rtl w:val="0"/>
          <w:lang w:val="en-US"/>
        </w:rPr>
        <w:t>n de contrahegemon</w:t>
      </w:r>
      <w:r>
        <w:rPr>
          <w:rStyle w:val="Ninguno"/>
          <w:rtl w:val="0"/>
          <w:lang w:val="en-US"/>
        </w:rPr>
        <w:t>í</w:t>
      </w:r>
      <w:r>
        <w:rPr>
          <w:rStyle w:val="Ninguno"/>
          <w:rtl w:val="0"/>
          <w:lang w:val="en-US"/>
        </w:rPr>
        <w:t>a frente a los movimientos de extrema derecha.</w:t>
      </w:r>
    </w:p>
    <w:p>
      <w:pPr>
        <w:pStyle w:val="Body Text"/>
        <w:spacing w:before="4" w:line="288" w:lineRule="auto"/>
        <w:rPr>
          <w:rStyle w:val="Ninguno"/>
          <w:sz w:val="20"/>
          <w:szCs w:val="20"/>
        </w:rPr>
      </w:pPr>
    </w:p>
    <w:p>
      <w:pPr>
        <w:pStyle w:val="heading 1"/>
        <w:spacing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>Estructura</w:t>
      </w:r>
      <w:r>
        <w:rPr>
          <w:rStyle w:val="Ninguno"/>
          <w:spacing w:val="-3"/>
          <w:sz w:val="22"/>
          <w:szCs w:val="22"/>
          <w:u w:val="single"/>
          <w:rtl w:val="0"/>
          <w:lang w:val="es-ES_tradnl"/>
        </w:rPr>
        <w:t xml:space="preserve"> </w:t>
      </w:r>
      <w:r>
        <w:rPr>
          <w:rStyle w:val="Ninguno"/>
          <w:sz w:val="22"/>
          <w:szCs w:val="22"/>
          <w:u w:val="single"/>
          <w:rtl w:val="0"/>
          <w:lang w:val="es-ES_tradnl"/>
        </w:rPr>
        <w:t>tem</w:t>
      </w:r>
      <w:r>
        <w:rPr>
          <w:rStyle w:val="Ninguno"/>
          <w:sz w:val="22"/>
          <w:szCs w:val="22"/>
          <w:u w:val="single"/>
          <w:rtl w:val="0"/>
          <w:lang w:val="es-ES_tradnl"/>
        </w:rPr>
        <w:t>á</w:t>
      </w:r>
      <w:r>
        <w:rPr>
          <w:rStyle w:val="Ninguno"/>
          <w:sz w:val="22"/>
          <w:szCs w:val="22"/>
          <w:u w:val="single"/>
          <w:rtl w:val="0"/>
          <w:lang w:val="es-ES_tradnl"/>
        </w:rPr>
        <w:t>tica</w:t>
      </w:r>
    </w:p>
    <w:p>
      <w:pPr>
        <w:pStyle w:val="heading 1"/>
        <w:spacing w:line="288" w:lineRule="auto"/>
        <w:rPr>
          <w:rStyle w:val="Ninguno"/>
          <w:sz w:val="22"/>
          <w:szCs w:val="22"/>
          <w:u w:val="single"/>
        </w:rPr>
      </w:pPr>
    </w:p>
    <w:p>
      <w:pPr>
        <w:pStyle w:val="heading 1"/>
        <w:spacing w:line="288" w:lineRule="auto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n-US"/>
        </w:rPr>
        <w:t>Unidad 1: Aportes te</w:t>
      </w:r>
      <w:r>
        <w:rPr>
          <w:rStyle w:val="Ninguno"/>
          <w:sz w:val="22"/>
          <w:szCs w:val="22"/>
          <w:rtl w:val="0"/>
          <w:lang w:val="en-US"/>
        </w:rPr>
        <w:t>ó</w:t>
      </w:r>
      <w:r>
        <w:rPr>
          <w:rStyle w:val="Ninguno"/>
          <w:sz w:val="22"/>
          <w:szCs w:val="22"/>
          <w:rtl w:val="0"/>
          <w:lang w:val="en-US"/>
        </w:rPr>
        <w:t>ricos e hist</w:t>
      </w:r>
      <w:r>
        <w:rPr>
          <w:rStyle w:val="Ninguno"/>
          <w:sz w:val="22"/>
          <w:szCs w:val="22"/>
          <w:rtl w:val="0"/>
          <w:lang w:val="en-US"/>
        </w:rPr>
        <w:t>ó</w:t>
      </w:r>
      <w:r>
        <w:rPr>
          <w:rStyle w:val="Ninguno"/>
          <w:sz w:val="22"/>
          <w:szCs w:val="22"/>
          <w:rtl w:val="0"/>
          <w:lang w:val="en-US"/>
        </w:rPr>
        <w:t>ricos para comprender el fen</w:t>
      </w:r>
      <w:r>
        <w:rPr>
          <w:rStyle w:val="Ninguno"/>
          <w:sz w:val="22"/>
          <w:szCs w:val="22"/>
          <w:rtl w:val="0"/>
          <w:lang w:val="en-US"/>
        </w:rPr>
        <w:t>ó</w:t>
      </w:r>
      <w:r>
        <w:rPr>
          <w:rStyle w:val="Ninguno"/>
          <w:sz w:val="22"/>
          <w:szCs w:val="22"/>
          <w:rtl w:val="0"/>
          <w:lang w:val="en-US"/>
        </w:rPr>
        <w:t>meno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1.1.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¿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De qu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manera se diferencia del concepto cl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á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sico de populismo?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1.2. Lecturas te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ricas: de Ernesto Laclau a Steve Bannon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1.3. Antecedentes hist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ricos de los movimientos de extrema derecha en Estados Unidos y en Europa.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1.4. Nacionalismos de inclusi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 y de exclusi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n: diferencias con ejemplos hist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ricos de lo que conocemos previamente como populismos en Am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rica Latina. 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1.5. El odio como elemento aglutinador de la pol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í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tica.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n-US"/>
        </w:rPr>
        <w:t>Unidad 2: Un mundo en conflicto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2.1.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¿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De qu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hablamos cuando hablamos de globalismo y antiglobalismo?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2.2. La elecci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 de Donald Trump, el Brexit, y el ascenso de Jair Bolsonaro.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2.3. El rol de Rusia en los movimientos de extrema derecha.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2.4. Inflaci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n, crisis econ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mica y guerra en Ucrania. 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n-US"/>
        </w:rPr>
        <w:t xml:space="preserve">Unidad 3: </w:t>
      </w:r>
      <w:r>
        <w:rPr>
          <w:rStyle w:val="Ninguno"/>
          <w:sz w:val="22"/>
          <w:szCs w:val="22"/>
          <w:rtl w:val="0"/>
          <w:lang w:val="en-US"/>
        </w:rPr>
        <w:t>¿</w:t>
      </w:r>
      <w:r>
        <w:rPr>
          <w:rStyle w:val="Ninguno"/>
          <w:sz w:val="22"/>
          <w:szCs w:val="22"/>
          <w:rtl w:val="0"/>
          <w:lang w:val="en-US"/>
        </w:rPr>
        <w:t>Por qu</w:t>
      </w:r>
      <w:r>
        <w:rPr>
          <w:rStyle w:val="Ninguno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sz w:val="22"/>
          <w:szCs w:val="22"/>
          <w:rtl w:val="0"/>
          <w:lang w:val="en-US"/>
        </w:rPr>
        <w:t>ganan elecciones?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3.1. El rol de las redes sociales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3.2.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¿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Existe una rebeld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í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a de derecha? El rol de la juventud en los movimientos extremistas.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3.3. La extrema derecha y la democracia: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¿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Una contradicci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 dial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é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ctica?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3.4. Contradicciones, puntos en com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ú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 y diferencias entre distintos casos.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n-US"/>
        </w:rPr>
        <w:t>Unidad 4: Algunos casos particulares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4.1. Estados Unidos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4.2. Italia, Hungria, y Polonia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4.3. Brasil</w:t>
      </w:r>
    </w:p>
    <w:p>
      <w:pPr>
        <w:pStyle w:val="heading 1"/>
        <w:spacing w:line="288" w:lineRule="auto"/>
        <w:rPr>
          <w:rStyle w:val="Ninguno"/>
          <w:b w:val="0"/>
          <w:bCs w:val="0"/>
          <w:sz w:val="22"/>
          <w:szCs w:val="22"/>
          <w:u w:val="single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4.4. Situaci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 xml:space="preserve">n actual: 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¿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C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mo se comportan cuando pierden  las elecciones y son oposici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ó</w:t>
      </w:r>
      <w:r>
        <w:rPr>
          <w:rStyle w:val="Ninguno"/>
          <w:b w:val="0"/>
          <w:bCs w:val="0"/>
          <w:sz w:val="22"/>
          <w:szCs w:val="22"/>
          <w:rtl w:val="0"/>
          <w:lang w:val="en-US"/>
        </w:rPr>
        <w:t>n?</w:t>
      </w:r>
    </w:p>
    <w:p>
      <w:pPr>
        <w:pStyle w:val="Cuerpo"/>
        <w:spacing w:line="288" w:lineRule="auto"/>
      </w:pPr>
    </w:p>
    <w:p>
      <w:pPr>
        <w:pStyle w:val="heading 1"/>
        <w:spacing w:before="74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>Modalidad</w:t>
      </w:r>
      <w:r>
        <w:rPr>
          <w:rStyle w:val="Ninguno"/>
          <w:spacing w:val="-3"/>
          <w:sz w:val="22"/>
          <w:szCs w:val="22"/>
          <w:u w:val="single"/>
          <w:rtl w:val="0"/>
          <w:lang w:val="es-ES_tradnl"/>
        </w:rPr>
        <w:t xml:space="preserve"> </w:t>
      </w:r>
      <w:r>
        <w:rPr>
          <w:rStyle w:val="Ninguno"/>
          <w:sz w:val="22"/>
          <w:szCs w:val="22"/>
          <w:u w:val="single"/>
          <w:rtl w:val="0"/>
          <w:lang w:val="es-ES_tradnl"/>
        </w:rPr>
        <w:t>de</w:t>
      </w:r>
      <w:r>
        <w:rPr>
          <w:rStyle w:val="Ninguno"/>
          <w:spacing w:val="0"/>
          <w:sz w:val="22"/>
          <w:szCs w:val="22"/>
          <w:u w:val="single"/>
          <w:rtl w:val="0"/>
          <w:lang w:val="es-ES_tradnl"/>
        </w:rPr>
        <w:t xml:space="preserve"> </w:t>
      </w:r>
      <w:r>
        <w:rPr>
          <w:rStyle w:val="Ninguno"/>
          <w:sz w:val="22"/>
          <w:szCs w:val="22"/>
          <w:u w:val="single"/>
          <w:rtl w:val="0"/>
          <w:lang w:val="es-ES_tradnl"/>
        </w:rPr>
        <w:t>Evalu</w:t>
      </w:r>
      <w:r>
        <w:rPr>
          <w:rStyle w:val="Ninguno"/>
          <w:sz w:val="22"/>
          <w:szCs w:val="22"/>
          <w:u w:val="single"/>
          <w:rtl w:val="0"/>
          <w:lang w:val="en-US"/>
        </w:rPr>
        <w:t>a</w:t>
      </w:r>
      <w:r>
        <w:rPr>
          <w:rStyle w:val="Ninguno"/>
          <w:sz w:val="22"/>
          <w:szCs w:val="22"/>
          <w:u w:val="single"/>
          <w:rtl w:val="0"/>
          <w:lang w:val="es-ES_tradnl"/>
        </w:rPr>
        <w:t>ci</w:t>
      </w:r>
      <w:r>
        <w:rPr>
          <w:rStyle w:val="Ninguno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sz w:val="22"/>
          <w:szCs w:val="22"/>
          <w:u w:val="single"/>
          <w:rtl w:val="0"/>
          <w:lang w:val="es-ES_tradnl"/>
        </w:rPr>
        <w:t>n</w:t>
      </w:r>
    </w:p>
    <w:p>
      <w:pPr>
        <w:pStyle w:val="heading 1"/>
        <w:spacing w:before="74" w:line="288" w:lineRule="auto"/>
        <w:rPr>
          <w:rStyle w:val="Ninguno"/>
          <w:sz w:val="22"/>
          <w:szCs w:val="22"/>
          <w:u w:val="single"/>
        </w:rPr>
      </w:pPr>
    </w:p>
    <w:p>
      <w:pPr>
        <w:pStyle w:val="heading 1"/>
        <w:spacing w:before="74" w:line="288" w:lineRule="auto"/>
        <w:rPr>
          <w:rStyle w:val="Ninguno"/>
          <w:b w:val="0"/>
          <w:bCs w:val="0"/>
          <w:sz w:val="22"/>
          <w:szCs w:val="22"/>
        </w:rPr>
      </w:pPr>
      <w:r>
        <w:rPr>
          <w:rStyle w:val="Ninguno"/>
          <w:b w:val="0"/>
          <w:bCs w:val="0"/>
          <w:sz w:val="22"/>
          <w:szCs w:val="22"/>
          <w:rtl w:val="0"/>
          <w:lang w:val="en-US"/>
        </w:rPr>
        <w:t>Tomar un caso de populismo tratado durante el seminario y escribir un ensayo con las siguientes especificaciones:</w:t>
      </w:r>
    </w:p>
    <w:p>
      <w:pPr>
        <w:pStyle w:val="Body Text"/>
        <w:spacing w:before="4" w:line="288" w:lineRule="auto"/>
        <w:rPr>
          <w:rStyle w:val="Ninguno"/>
          <w:b w:val="1"/>
          <w:bCs w:val="1"/>
          <w:sz w:val="25"/>
          <w:szCs w:val="25"/>
        </w:rPr>
      </w:pPr>
    </w:p>
    <w:p>
      <w:pPr>
        <w:pStyle w:val="Body Text"/>
        <w:spacing w:line="288" w:lineRule="auto"/>
        <w:ind w:left="102" w:firstLine="0"/>
      </w:pPr>
      <w:r>
        <w:rPr>
          <w:rStyle w:val="Ninguno"/>
          <w:rtl w:val="0"/>
          <w:lang w:val="es-ES_tradnl"/>
        </w:rPr>
        <w:t>Trabajo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Final escrito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ocho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(8) carillas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extensi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n.</w:t>
      </w:r>
    </w:p>
    <w:p>
      <w:pPr>
        <w:pStyle w:val="Body Text"/>
        <w:spacing w:before="6" w:line="288" w:lineRule="auto"/>
        <w:rPr>
          <w:rStyle w:val="Ninguno"/>
          <w:sz w:val="20"/>
          <w:szCs w:val="20"/>
        </w:rPr>
      </w:pPr>
    </w:p>
    <w:p>
      <w:pPr>
        <w:pStyle w:val="Body Text"/>
        <w:spacing w:before="1" w:line="288" w:lineRule="auto"/>
        <w:ind w:left="102" w:right="463" w:firstLine="0"/>
        <w:rPr>
          <w:rStyle w:val="Ninguno"/>
        </w:rPr>
      </w:pPr>
      <w:r>
        <w:rPr>
          <w:rStyle w:val="Ninguno"/>
          <w:rtl w:val="0"/>
          <w:lang w:val="es-ES_tradnl"/>
        </w:rPr>
        <w:t>Formato: Arial 12. Interlineado 1,5. Sin espacio entre p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rrafos.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rgenes normales.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Referencia bibliogr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fica: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Normas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APA.</w:t>
      </w:r>
    </w:p>
    <w:p>
      <w:pPr>
        <w:pStyle w:val="Body Text"/>
        <w:spacing w:before="1" w:line="288" w:lineRule="auto"/>
        <w:ind w:left="102" w:right="463" w:firstLine="0"/>
        <w:rPr>
          <w:rStyle w:val="Ninguno"/>
        </w:rPr>
      </w:pPr>
      <w:r>
        <w:rPr>
          <w:rStyle w:val="Ninguno"/>
          <w:rtl w:val="0"/>
          <w:lang w:val="en-US"/>
        </w:rPr>
        <w:t>Luego, presentarlo oralmente para abrir el debate grupal.</w:t>
      </w:r>
    </w:p>
    <w:p>
      <w:pPr>
        <w:pStyle w:val="Body Text"/>
        <w:spacing w:before="1" w:line="288" w:lineRule="auto"/>
        <w:ind w:left="102" w:right="463" w:firstLine="0"/>
      </w:pPr>
    </w:p>
    <w:p>
      <w:pPr>
        <w:pStyle w:val="heading 1"/>
        <w:spacing w:before="37" w:line="288" w:lineRule="auto"/>
        <w:rPr>
          <w:rStyle w:val="Ninguno"/>
          <w:sz w:val="22"/>
          <w:szCs w:val="22"/>
          <w:u w:val="single"/>
        </w:rPr>
      </w:pPr>
      <w:r>
        <w:rPr>
          <w:rStyle w:val="Ninguno"/>
          <w:sz w:val="22"/>
          <w:szCs w:val="22"/>
          <w:u w:val="single"/>
          <w:rtl w:val="0"/>
          <w:lang w:val="es-ES_tradnl"/>
        </w:rPr>
        <w:t>Bibliograf</w:t>
      </w:r>
      <w:r>
        <w:rPr>
          <w:rStyle w:val="Ninguno"/>
          <w:sz w:val="22"/>
          <w:szCs w:val="22"/>
          <w:u w:val="single"/>
          <w:rtl w:val="0"/>
          <w:lang w:val="es-ES_tradnl"/>
        </w:rPr>
        <w:t>í</w:t>
      </w:r>
      <w:r>
        <w:rPr>
          <w:rStyle w:val="Ninguno"/>
          <w:sz w:val="22"/>
          <w:szCs w:val="22"/>
          <w:u w:val="single"/>
          <w:rtl w:val="0"/>
          <w:lang w:val="es-ES_tradnl"/>
        </w:rPr>
        <w:t>a</w:t>
      </w:r>
      <w:r>
        <w:rPr>
          <w:rStyle w:val="Ninguno"/>
          <w:sz w:val="22"/>
          <w:szCs w:val="22"/>
          <w:u w:val="single"/>
          <w:rtl w:val="0"/>
          <w:lang w:val="en-US"/>
        </w:rPr>
        <w:t xml:space="preserve"> preliminar</w:t>
      </w:r>
    </w:p>
    <w:p>
      <w:pPr>
        <w:pStyle w:val="heading 1"/>
        <w:spacing w:before="37" w:line="288" w:lineRule="auto"/>
        <w:rPr>
          <w:rStyle w:val="Ninguno"/>
          <w:sz w:val="22"/>
          <w:szCs w:val="22"/>
          <w:u w:val="single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>Actis, Esteban y Nicolas Creus. 2022. La disputa por el poder global. Argentina: Capital Intelectual.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>Fiore Viani, Gonzalo. 2020. Una globalizaci</w:t>
      </w:r>
      <w:r>
        <w:rPr>
          <w:b w:val="0"/>
          <w:bCs w:val="0"/>
          <w:sz w:val="22"/>
          <w:szCs w:val="22"/>
          <w:rtl w:val="0"/>
          <w:lang w:val="en-US"/>
        </w:rPr>
        <w:t>ó</w:t>
      </w:r>
      <w:r>
        <w:rPr>
          <w:b w:val="0"/>
          <w:bCs w:val="0"/>
          <w:sz w:val="22"/>
          <w:szCs w:val="22"/>
          <w:rtl w:val="0"/>
          <w:lang w:val="en-US"/>
        </w:rPr>
        <w:t>n antiglobalista. Argentina: Editorial Capiangos.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>Forti, Steven. 2021. Extrema derecha y como combatirla. Espa</w:t>
      </w:r>
      <w:r>
        <w:rPr>
          <w:b w:val="0"/>
          <w:bCs w:val="0"/>
          <w:sz w:val="22"/>
          <w:szCs w:val="22"/>
          <w:rtl w:val="0"/>
          <w:lang w:val="en-US"/>
        </w:rPr>
        <w:t>ñ</w:t>
      </w:r>
      <w:r>
        <w:rPr>
          <w:b w:val="0"/>
          <w:bCs w:val="0"/>
          <w:sz w:val="22"/>
          <w:szCs w:val="22"/>
          <w:rtl w:val="0"/>
          <w:lang w:val="en-US"/>
        </w:rPr>
        <w:t>a: Siglo XXI.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>Kramer, Peter. 2022. La din</w:t>
      </w:r>
      <w:r>
        <w:rPr>
          <w:b w:val="0"/>
          <w:bCs w:val="0"/>
          <w:sz w:val="22"/>
          <w:szCs w:val="22"/>
          <w:rtl w:val="0"/>
          <w:lang w:val="en-US"/>
        </w:rPr>
        <w:t>á</w:t>
      </w:r>
      <w:r>
        <w:rPr>
          <w:b w:val="0"/>
          <w:bCs w:val="0"/>
          <w:sz w:val="22"/>
          <w:szCs w:val="22"/>
          <w:rtl w:val="0"/>
          <w:lang w:val="en-US"/>
        </w:rPr>
        <w:t xml:space="preserve">mica de la democracia iliberal: un estudio de caso. </w:t>
      </w:r>
      <w:r>
        <w:rPr>
          <w:b w:val="0"/>
          <w:bCs w:val="0"/>
          <w:sz w:val="22"/>
          <w:szCs w:val="22"/>
          <w:rtl w:val="0"/>
          <w:lang w:val="es-ES_tradnl"/>
        </w:rPr>
        <w:t>Analecta Pol</w:t>
      </w:r>
      <w:r>
        <w:rPr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b w:val="0"/>
          <w:bCs w:val="0"/>
          <w:sz w:val="22"/>
          <w:szCs w:val="22"/>
          <w:rtl w:val="0"/>
          <w:lang w:val="es-ES_tradnl"/>
        </w:rPr>
        <w:t>tica, ISSN-e 2390-0067, ISSN 2027-7458, Vol. 12, N</w:t>
      </w:r>
      <w:r>
        <w:rPr>
          <w:b w:val="0"/>
          <w:bCs w:val="0"/>
          <w:sz w:val="22"/>
          <w:szCs w:val="22"/>
          <w:rtl w:val="0"/>
          <w:lang w:val="es-ES_tradnl"/>
        </w:rPr>
        <w:t>º</w:t>
      </w:r>
      <w:r>
        <w:rPr>
          <w:b w:val="0"/>
          <w:bCs w:val="0"/>
          <w:sz w:val="22"/>
          <w:szCs w:val="22"/>
          <w:rtl w:val="0"/>
          <w:lang w:val="es-ES_tradnl"/>
        </w:rPr>
        <w:t>. 22, 2022, p</w:t>
      </w:r>
      <w:r>
        <w:rPr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b w:val="0"/>
          <w:bCs w:val="0"/>
          <w:sz w:val="22"/>
          <w:szCs w:val="22"/>
          <w:rtl w:val="0"/>
          <w:lang w:val="es-ES_tradnl"/>
        </w:rPr>
        <w:t>gs. 1-14</w:t>
      </w:r>
      <w:r>
        <w:rPr>
          <w:b w:val="0"/>
          <w:bCs w:val="0"/>
          <w:sz w:val="22"/>
          <w:szCs w:val="22"/>
          <w:rtl w:val="0"/>
          <w:lang w:val="en-US"/>
        </w:rPr>
        <w:t xml:space="preserve">. </w:t>
      </w:r>
      <w:r>
        <w:rPr>
          <w:b w:val="0"/>
          <w:bCs w:val="0"/>
          <w:sz w:val="22"/>
          <w:szCs w:val="22"/>
          <w:rtl w:val="0"/>
          <w:lang w:val="es-ES_tradnl"/>
        </w:rPr>
        <w:t>https://dialnet.unirioja.es/servlet/articulo?codigo=8374769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>Laclau, Ernesto. 2005. La raz</w:t>
      </w:r>
      <w:r>
        <w:rPr>
          <w:b w:val="0"/>
          <w:bCs w:val="0"/>
          <w:sz w:val="22"/>
          <w:szCs w:val="22"/>
          <w:rtl w:val="0"/>
          <w:lang w:val="en-US"/>
        </w:rPr>
        <w:t>ó</w:t>
      </w:r>
      <w:r>
        <w:rPr>
          <w:b w:val="0"/>
          <w:bCs w:val="0"/>
          <w:sz w:val="22"/>
          <w:szCs w:val="22"/>
          <w:rtl w:val="0"/>
          <w:lang w:val="en-US"/>
        </w:rPr>
        <w:t>n populista. Argentina: Editorial C</w:t>
      </w:r>
      <w:r>
        <w:rPr>
          <w:b w:val="0"/>
          <w:bCs w:val="0"/>
          <w:sz w:val="22"/>
          <w:szCs w:val="22"/>
          <w:rtl w:val="0"/>
          <w:lang w:val="en-US"/>
        </w:rPr>
        <w:t>ú</w:t>
      </w:r>
      <w:r>
        <w:rPr>
          <w:b w:val="0"/>
          <w:bCs w:val="0"/>
          <w:sz w:val="22"/>
          <w:szCs w:val="22"/>
          <w:rtl w:val="0"/>
          <w:lang w:val="en-US"/>
        </w:rPr>
        <w:t xml:space="preserve">spide. 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s-ES_tradnl"/>
        </w:rPr>
        <w:t>Sanahuja, Jos</w:t>
      </w:r>
      <w:r>
        <w:rPr>
          <w:b w:val="0"/>
          <w:bCs w:val="0"/>
          <w:sz w:val="22"/>
          <w:szCs w:val="22"/>
          <w:rtl w:val="0"/>
          <w:lang w:val="es-ES_tradnl"/>
        </w:rPr>
        <w:t xml:space="preserve">é </w:t>
      </w:r>
      <w:r>
        <w:rPr>
          <w:b w:val="0"/>
          <w:bCs w:val="0"/>
          <w:sz w:val="22"/>
          <w:szCs w:val="22"/>
          <w:rtl w:val="0"/>
          <w:lang w:val="es-ES_tradnl"/>
        </w:rPr>
        <w:t>Antonio. 2019. Crisis de la globalizaci</w:t>
      </w:r>
      <w:r>
        <w:rPr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b w:val="0"/>
          <w:bCs w:val="0"/>
          <w:sz w:val="22"/>
          <w:szCs w:val="22"/>
          <w:rtl w:val="0"/>
          <w:lang w:val="es-ES_tradnl"/>
        </w:rPr>
        <w:t xml:space="preserve">n, el regionalismo y el orden liberal: el ascenso mundial del nacionalismo y la extrema derecha. </w:t>
      </w:r>
      <w:r>
        <w:rPr>
          <w:rStyle w:val="Ninguno"/>
          <w:b w:val="0"/>
          <w:bCs w:val="0"/>
          <w:i w:val="1"/>
          <w:iCs w:val="1"/>
          <w:sz w:val="22"/>
          <w:szCs w:val="22"/>
          <w:rtl w:val="0"/>
          <w:lang w:val="es-ES_tradnl"/>
        </w:rPr>
        <w:t>Revista Uruguaya de Ciencia Pol</w:t>
      </w:r>
      <w:r>
        <w:rPr>
          <w:rStyle w:val="Ninguno"/>
          <w:b w:val="0"/>
          <w:bCs w:val="0"/>
          <w:i w:val="1"/>
          <w:iCs w:val="1"/>
          <w:sz w:val="22"/>
          <w:szCs w:val="22"/>
          <w:rtl w:val="0"/>
          <w:lang w:val="es-ES_tradnl"/>
        </w:rPr>
        <w:t>í</w:t>
      </w:r>
      <w:r>
        <w:rPr>
          <w:rStyle w:val="Ninguno"/>
          <w:b w:val="0"/>
          <w:bCs w:val="0"/>
          <w:i w:val="1"/>
          <w:iCs w:val="1"/>
          <w:sz w:val="22"/>
          <w:szCs w:val="22"/>
          <w:rtl w:val="0"/>
          <w:lang w:val="es-ES_tradnl"/>
        </w:rPr>
        <w:t>tica</w:t>
      </w:r>
      <w:r>
        <w:rPr>
          <w:b w:val="0"/>
          <w:bCs w:val="0"/>
          <w:sz w:val="22"/>
          <w:szCs w:val="22"/>
          <w:rtl w:val="0"/>
          <w:lang w:val="es-ES_tradnl"/>
        </w:rPr>
        <w:t xml:space="preserve">, </w:t>
      </w:r>
      <w:r>
        <w:rPr>
          <w:rStyle w:val="Ninguno"/>
          <w:b w:val="0"/>
          <w:bCs w:val="0"/>
          <w:i w:val="1"/>
          <w:iCs w:val="1"/>
          <w:sz w:val="22"/>
          <w:szCs w:val="22"/>
          <w:rtl w:val="0"/>
          <w:lang w:val="es-ES_tradnl"/>
        </w:rPr>
        <w:t>28</w:t>
      </w:r>
      <w:r>
        <w:rPr>
          <w:b w:val="0"/>
          <w:bCs w:val="0"/>
          <w:sz w:val="22"/>
          <w:szCs w:val="22"/>
          <w:rtl w:val="0"/>
          <w:lang w:val="es-ES_tradnl"/>
        </w:rPr>
        <w:t>(1), 59-94.</w:t>
      </w:r>
      <w:r>
        <w:rPr>
          <w:b w:val="0"/>
          <w:bCs w:val="0"/>
          <w:sz w:val="22"/>
          <w:szCs w:val="22"/>
          <w:rtl w:val="0"/>
          <w:lang w:val="en-US"/>
        </w:rPr>
        <w:t xml:space="preserve"> DOI: </w:t>
      </w:r>
      <w:r>
        <w:rPr>
          <w:rStyle w:val="Hyperlink.0"/>
          <w:b w:val="0"/>
          <w:bCs w:val="0"/>
          <w:sz w:val="22"/>
          <w:szCs w:val="22"/>
        </w:rPr>
        <w:fldChar w:fldCharType="begin" w:fldLock="0"/>
      </w:r>
      <w:r>
        <w:rPr>
          <w:rStyle w:val="Hyperlink.0"/>
          <w:b w:val="0"/>
          <w:bCs w:val="0"/>
          <w:sz w:val="22"/>
          <w:szCs w:val="22"/>
        </w:rPr>
        <w:instrText xml:space="preserve"> HYPERLINK "https://doi.org/10.26851/rucp.28.1.3"</w:instrText>
      </w:r>
      <w:r>
        <w:rPr>
          <w:rStyle w:val="Hyperlink.0"/>
          <w:b w:val="0"/>
          <w:bCs w:val="0"/>
          <w:sz w:val="22"/>
          <w:szCs w:val="22"/>
        </w:rPr>
        <w:fldChar w:fldCharType="separate" w:fldLock="0"/>
      </w:r>
      <w:r>
        <w:rPr>
          <w:rStyle w:val="Hyperlink.0"/>
          <w:b w:val="0"/>
          <w:bCs w:val="0"/>
          <w:sz w:val="22"/>
          <w:szCs w:val="22"/>
          <w:rtl w:val="0"/>
          <w:lang w:val="es-ES_tradnl"/>
        </w:rPr>
        <w:t>https://doi.org/10.26851/rucp.28.1.3</w:t>
      </w:r>
      <w:r>
        <w:rPr>
          <w:b w:val="0"/>
          <w:bCs w:val="0"/>
          <w:sz w:val="22"/>
          <w:szCs w:val="22"/>
        </w:rPr>
        <w:fldChar w:fldCharType="end" w:fldLock="0"/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>Sanahuja, Jos</w:t>
      </w:r>
      <w:r>
        <w:rPr>
          <w:b w:val="0"/>
          <w:bCs w:val="0"/>
          <w:sz w:val="22"/>
          <w:szCs w:val="22"/>
          <w:rtl w:val="0"/>
          <w:lang w:val="en-US"/>
        </w:rPr>
        <w:t xml:space="preserve">é </w:t>
      </w:r>
      <w:r>
        <w:rPr>
          <w:b w:val="0"/>
          <w:bCs w:val="0"/>
          <w:sz w:val="22"/>
          <w:szCs w:val="22"/>
          <w:rtl w:val="0"/>
          <w:lang w:val="en-US"/>
        </w:rPr>
        <w:t>Antonio y Camilo Lop</w:t>
      </w:r>
      <w:r>
        <w:rPr>
          <w:b w:val="0"/>
          <w:bCs w:val="0"/>
          <w:sz w:val="22"/>
          <w:szCs w:val="22"/>
          <w:rtl w:val="0"/>
          <w:lang w:val="en-US"/>
        </w:rPr>
        <w:t>é</w:t>
      </w:r>
      <w:r>
        <w:rPr>
          <w:b w:val="0"/>
          <w:bCs w:val="0"/>
          <w:sz w:val="22"/>
          <w:szCs w:val="22"/>
          <w:rtl w:val="0"/>
          <w:lang w:val="en-US"/>
        </w:rPr>
        <w:t xml:space="preserve">z Burian. 2022. </w:t>
      </w:r>
      <w:r>
        <w:rPr>
          <w:b w:val="0"/>
          <w:bCs w:val="0"/>
          <w:sz w:val="22"/>
          <w:szCs w:val="22"/>
          <w:rtl w:val="0"/>
          <w:lang w:val="es-ES_tradnl"/>
        </w:rPr>
        <w:t>Hispanidad e Iberosfera:</w:t>
      </w:r>
      <w:r>
        <w:rPr>
          <w:b w:val="0"/>
          <w:bCs w:val="0"/>
          <w:sz w:val="22"/>
          <w:szCs w:val="22"/>
          <w:rtl w:val="0"/>
          <w:lang w:val="en-US"/>
        </w:rPr>
        <w:t xml:space="preserve"> </w:t>
      </w:r>
      <w:r>
        <w:rPr>
          <w:b w:val="0"/>
          <w:bCs w:val="0"/>
          <w:sz w:val="22"/>
          <w:szCs w:val="22"/>
          <w:rtl w:val="0"/>
          <w:lang w:val="es-ES_tradnl"/>
        </w:rPr>
        <w:t>antiglobalismo, internacionalismo reaccionario y ultraderecha neopatriota en Iberoam</w:t>
      </w:r>
      <w:r>
        <w:rPr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b w:val="0"/>
          <w:bCs w:val="0"/>
          <w:sz w:val="22"/>
          <w:szCs w:val="22"/>
          <w:rtl w:val="0"/>
          <w:lang w:val="es-ES_tradnl"/>
        </w:rPr>
        <w:t>rica</w:t>
      </w:r>
      <w:r>
        <w:rPr>
          <w:b w:val="0"/>
          <w:bCs w:val="0"/>
          <w:sz w:val="22"/>
          <w:szCs w:val="22"/>
          <w:rtl w:val="0"/>
          <w:lang w:val="en-US"/>
        </w:rPr>
        <w:t xml:space="preserve">. </w:t>
      </w:r>
      <w:r>
        <w:rPr>
          <w:b w:val="0"/>
          <w:bCs w:val="0"/>
          <w:sz w:val="22"/>
          <w:szCs w:val="22"/>
          <w:rtl w:val="0"/>
          <w:lang w:val="es-ES_tradnl"/>
        </w:rPr>
        <w:t>https://dialnet.unirioja.es/servlet/articulo?codigo=8492070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 xml:space="preserve">Suarez, Rivero y Neftali David. 2021. </w:t>
      </w:r>
      <w:r>
        <w:rPr>
          <w:b w:val="0"/>
          <w:bCs w:val="0"/>
          <w:sz w:val="22"/>
          <w:szCs w:val="22"/>
          <w:rtl w:val="0"/>
          <w:lang w:val="es-ES_tradnl"/>
        </w:rPr>
        <w:t>El discurso anti-globalismo de derecha : contrahegemon</w:t>
      </w:r>
      <w:r>
        <w:rPr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b w:val="0"/>
          <w:bCs w:val="0"/>
          <w:sz w:val="22"/>
          <w:szCs w:val="22"/>
          <w:rtl w:val="0"/>
          <w:lang w:val="es-ES_tradnl"/>
        </w:rPr>
        <w:t>a populista al orden liberal</w:t>
      </w:r>
      <w:r>
        <w:rPr>
          <w:b w:val="0"/>
          <w:bCs w:val="0"/>
          <w:sz w:val="22"/>
          <w:szCs w:val="22"/>
          <w:rtl w:val="0"/>
          <w:lang w:val="en-US"/>
        </w:rPr>
        <w:t xml:space="preserve">. Web: </w:t>
      </w:r>
      <w:r>
        <w:rPr>
          <w:b w:val="0"/>
          <w:bCs w:val="0"/>
          <w:sz w:val="22"/>
          <w:szCs w:val="22"/>
          <w:rtl w:val="0"/>
          <w:lang w:val="es-ES_tradnl"/>
        </w:rPr>
        <w:t>https://repository.javeriana.edu.co/handle/10554/57570</w:t>
      </w: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n-US"/>
        </w:rPr>
        <w:t xml:space="preserve">Stefanoni, Pablo. 2019. </w:t>
      </w:r>
      <w:r>
        <w:rPr>
          <w:b w:val="0"/>
          <w:bCs w:val="0"/>
          <w:sz w:val="22"/>
          <w:szCs w:val="22"/>
          <w:rtl w:val="0"/>
          <w:lang w:val="es-ES_tradnl"/>
        </w:rPr>
        <w:t>El teo</w:t>
      </w:r>
      <w:r>
        <w:rPr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b w:val="0"/>
          <w:bCs w:val="0"/>
          <w:sz w:val="22"/>
          <w:szCs w:val="22"/>
          <w:rtl w:val="0"/>
          <w:lang w:val="es-ES_tradnl"/>
        </w:rPr>
        <w:t>rico de la conspiracio</w:t>
      </w:r>
      <w:r>
        <w:rPr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b w:val="0"/>
          <w:bCs w:val="0"/>
          <w:sz w:val="22"/>
          <w:szCs w:val="22"/>
          <w:rtl w:val="0"/>
          <w:lang w:val="es-ES_tradnl"/>
        </w:rPr>
        <w:t>n detra</w:t>
      </w:r>
      <w:r>
        <w:rPr>
          <w:b w:val="0"/>
          <w:bCs w:val="0"/>
          <w:sz w:val="22"/>
          <w:szCs w:val="22"/>
          <w:rtl w:val="0"/>
          <w:lang w:val="es-ES_tradnl"/>
        </w:rPr>
        <w:t>́</w:t>
      </w:r>
      <w:r>
        <w:rPr>
          <w:b w:val="0"/>
          <w:bCs w:val="0"/>
          <w:sz w:val="22"/>
          <w:szCs w:val="22"/>
          <w:rtl w:val="0"/>
          <w:lang w:val="es-ES_tradnl"/>
        </w:rPr>
        <w:t>s de Bolsonaro. Olavo de Carvalho y la extrema derecha en Brasil</w:t>
      </w:r>
      <w:r>
        <w:rPr>
          <w:b w:val="0"/>
          <w:bCs w:val="0"/>
          <w:sz w:val="22"/>
          <w:szCs w:val="22"/>
          <w:rtl w:val="0"/>
          <w:lang w:val="en-US"/>
        </w:rPr>
        <w:t xml:space="preserve">. Nueva Sociedad (NUSO). </w:t>
      </w:r>
      <w:r>
        <w:rPr>
          <w:b w:val="0"/>
          <w:bCs w:val="0"/>
          <w:sz w:val="22"/>
          <w:szCs w:val="22"/>
          <w:rtl w:val="0"/>
          <w:lang w:val="es-ES_tradnl"/>
        </w:rPr>
        <w:t>http://www.pensamientocritico.org/wp-content/uploads/2019/01/Stefanoni-en-2019.pdf</w:t>
      </w:r>
    </w:p>
    <w:p>
      <w:pPr>
        <w:pStyle w:val="Body Text"/>
        <w:spacing w:line="288" w:lineRule="auto"/>
        <w:ind w:left="102" w:right="170" w:firstLine="0"/>
      </w:pPr>
    </w:p>
    <w:p>
      <w:pPr>
        <w:pStyle w:val="Body Text"/>
        <w:spacing w:line="288" w:lineRule="auto"/>
        <w:ind w:left="102" w:right="170" w:firstLine="0"/>
      </w:pPr>
      <w:r>
        <w:rPr>
          <w:rtl w:val="0"/>
          <w:lang w:val="en-US"/>
        </w:rPr>
        <w:t xml:space="preserve">Stefanoni, Pablo. 2021. </w:t>
      </w:r>
      <w:r>
        <w:rPr>
          <w:rtl w:val="0"/>
          <w:lang w:val="en-US"/>
        </w:rPr>
        <w:t>¿</w:t>
      </w:r>
      <w:r>
        <w:rPr>
          <w:rtl w:val="0"/>
          <w:lang w:val="en-US"/>
        </w:rPr>
        <w:t>La rebeld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a se volvi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 xml:space="preserve">de derecha? Argentina: Siglo Veintiuno. </w:t>
      </w:r>
    </w:p>
    <w:p>
      <w:pPr>
        <w:pStyle w:val="Body Text"/>
        <w:spacing w:line="288" w:lineRule="auto"/>
        <w:ind w:left="102" w:right="170" w:firstLine="0"/>
      </w:pPr>
    </w:p>
    <w:p>
      <w:pPr>
        <w:pStyle w:val="heading 1"/>
        <w:spacing w:before="37" w:line="288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es-ES_tradnl"/>
        </w:rPr>
        <w:t>Steffek</w:t>
      </w:r>
      <w:r>
        <w:rPr>
          <w:b w:val="0"/>
          <w:bCs w:val="0"/>
          <w:sz w:val="22"/>
          <w:szCs w:val="22"/>
          <w:rtl w:val="0"/>
          <w:lang w:val="en-US"/>
        </w:rPr>
        <w:t>, Jens y</w:t>
      </w:r>
      <w:r>
        <w:rPr>
          <w:b w:val="0"/>
          <w:bCs w:val="0"/>
          <w:sz w:val="22"/>
          <w:szCs w:val="22"/>
          <w:rtl w:val="0"/>
          <w:lang w:val="es-ES_tradnl"/>
        </w:rPr>
        <w:t xml:space="preserve"> Yannick Lasshof </w:t>
      </w:r>
      <w:r>
        <w:rPr>
          <w:b w:val="0"/>
          <w:bCs w:val="0"/>
          <w:sz w:val="22"/>
          <w:szCs w:val="22"/>
          <w:rtl w:val="0"/>
          <w:lang w:val="en-US"/>
        </w:rPr>
        <w:t>.</w:t>
      </w:r>
      <w:r>
        <w:rPr>
          <w:b w:val="0"/>
          <w:bCs w:val="0"/>
          <w:sz w:val="22"/>
          <w:szCs w:val="22"/>
          <w:rtl w:val="0"/>
          <w:lang w:val="es-ES_tradnl"/>
        </w:rPr>
        <w:t>2022</w:t>
      </w:r>
      <w:r>
        <w:rPr>
          <w:b w:val="0"/>
          <w:bCs w:val="0"/>
          <w:sz w:val="22"/>
          <w:szCs w:val="22"/>
          <w:rtl w:val="0"/>
          <w:lang w:val="en-US"/>
        </w:rPr>
        <w:t>.</w:t>
      </w:r>
      <w:r>
        <w:rPr>
          <w:b w:val="0"/>
          <w:bCs w:val="0"/>
          <w:sz w:val="22"/>
          <w:szCs w:val="22"/>
          <w:rtl w:val="0"/>
          <w:lang w:val="es-ES_tradnl"/>
        </w:rPr>
        <w:t xml:space="preserve"> Steve Bannon on </w:t>
      </w:r>
      <w:r>
        <w:rPr>
          <w:b w:val="0"/>
          <w:bCs w:val="0"/>
          <w:sz w:val="22"/>
          <w:szCs w:val="22"/>
          <w:rtl w:val="0"/>
          <w:lang w:val="es-ES_tradnl"/>
        </w:rPr>
        <w:t>‘</w:t>
      </w:r>
      <w:r>
        <w:rPr>
          <w:b w:val="0"/>
          <w:bCs w:val="0"/>
          <w:sz w:val="22"/>
          <w:szCs w:val="22"/>
          <w:rtl w:val="0"/>
          <w:lang w:val="es-ES_tradnl"/>
        </w:rPr>
        <w:t>productive capitalism</w:t>
      </w:r>
      <w:r>
        <w:rPr>
          <w:b w:val="0"/>
          <w:bCs w:val="0"/>
          <w:sz w:val="22"/>
          <w:szCs w:val="22"/>
          <w:rtl w:val="0"/>
          <w:lang w:val="es-ES_tradnl"/>
        </w:rPr>
        <w:t>’</w:t>
      </w:r>
      <w:r>
        <w:rPr>
          <w:b w:val="0"/>
          <w:bCs w:val="0"/>
          <w:sz w:val="22"/>
          <w:szCs w:val="22"/>
          <w:rtl w:val="0"/>
          <w:lang w:val="es-ES_tradnl"/>
        </w:rPr>
        <w:t xml:space="preserve">: investigating the economic ideology of the American populist right, Journal of Political Ideologies, DOI: </w:t>
      </w:r>
      <w:r>
        <w:rPr>
          <w:rStyle w:val="Hyperlink.1"/>
          <w:b w:val="0"/>
          <w:bCs w:val="0"/>
          <w:sz w:val="22"/>
          <w:szCs w:val="22"/>
        </w:rPr>
        <w:fldChar w:fldCharType="begin" w:fldLock="0"/>
      </w:r>
      <w:r>
        <w:rPr>
          <w:rStyle w:val="Hyperlink.1"/>
          <w:b w:val="0"/>
          <w:bCs w:val="0"/>
          <w:sz w:val="22"/>
          <w:szCs w:val="22"/>
        </w:rPr>
        <w:instrText xml:space="preserve"> HYPERLINK "https://doi.org/10.1080/13569317.2022.2138295"</w:instrText>
      </w:r>
      <w:r>
        <w:rPr>
          <w:rStyle w:val="Hyperlink.1"/>
          <w:b w:val="0"/>
          <w:bCs w:val="0"/>
          <w:sz w:val="22"/>
          <w:szCs w:val="22"/>
        </w:rPr>
        <w:fldChar w:fldCharType="separate" w:fldLock="0"/>
      </w:r>
      <w:r>
        <w:rPr>
          <w:rStyle w:val="Hyperlink.1"/>
          <w:b w:val="0"/>
          <w:bCs w:val="0"/>
          <w:sz w:val="22"/>
          <w:szCs w:val="22"/>
          <w:rtl w:val="0"/>
          <w:lang w:val="es-ES_tradnl"/>
        </w:rPr>
        <w:t>10.1080/13569317.2022.2138295</w:t>
      </w:r>
      <w:r>
        <w:rPr>
          <w:b w:val="0"/>
          <w:bCs w:val="0"/>
          <w:sz w:val="22"/>
          <w:szCs w:val="22"/>
        </w:rPr>
        <w:fldChar w:fldCharType="end" w:fldLock="0"/>
      </w:r>
    </w:p>
    <w:p>
      <w:pPr>
        <w:pStyle w:val="Body Text"/>
        <w:spacing w:line="276" w:lineRule="auto"/>
        <w:ind w:left="102" w:right="170" w:firstLine="0"/>
      </w:pPr>
    </w:p>
    <w:p>
      <w:pPr>
        <w:pStyle w:val="Body Text"/>
        <w:spacing w:line="276" w:lineRule="auto"/>
        <w:ind w:left="102" w:right="170" w:firstLine="0"/>
      </w:pPr>
      <w:r>
        <w:rPr>
          <w:rtl w:val="0"/>
          <w:lang w:val="en-US"/>
        </w:rPr>
        <w:t>Wolf, Michael. 2020. The Fire and the Fury: Inside Trump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White House. Estados Unidos: Henry Colt and Co. </w:t>
      </w:r>
    </w:p>
    <w:p>
      <w:pPr>
        <w:pStyle w:val="Body Text"/>
        <w:spacing w:line="276" w:lineRule="auto"/>
        <w:ind w:left="102" w:right="170" w:firstLine="0"/>
      </w:pPr>
    </w:p>
    <w:p>
      <w:pPr>
        <w:pStyle w:val="Body Text"/>
        <w:spacing w:line="276" w:lineRule="auto"/>
        <w:ind w:left="102" w:right="170" w:firstLine="0"/>
      </w:pPr>
      <w:r>
        <w:rPr>
          <w:rtl w:val="0"/>
          <w:lang w:val="en-US"/>
        </w:rPr>
        <w:tab/>
        <w:t>Es importante aclarar que la bibliograf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a puede encontrarse sujeta a ampliaciones debido a la actualidad de la cual reviste el tema y lo vol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til del escenario pol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tico actual. Adem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s, se trabajar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con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culos y notas de coyuntura al momento de realizarse el seminario. </w:t>
      </w:r>
    </w:p>
    <w:sectPr>
      <w:headerReference w:type="default" r:id="rId4"/>
      <w:footerReference w:type="default" r:id="rId5"/>
      <w:pgSz w:w="11920" w:h="16840" w:orient="portrait"/>
      <w:pgMar w:top="1320" w:right="1580" w:bottom="280" w:left="1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720"/>
        <w:tab w:val="clear" w:pos="8838"/>
      </w:tabs>
    </w:pPr>
    <w:r>
      <w:rPr>
        <w:rStyle w:val="Ninguno"/>
        <w:b w:val="1"/>
        <w:bCs w:val="1"/>
      </w:rPr>
      <w:drawing xmlns:a="http://schemas.openxmlformats.org/drawingml/2006/main">
        <wp:inline distT="0" distB="0" distL="0" distR="0">
          <wp:extent cx="5543550" cy="546100"/>
          <wp:effectExtent l="0" t="0" r="0" b="0"/>
          <wp:docPr id="1073741825" name="officeArt object" descr="CEA logo EXTENDI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A logo EXTENDIDO" descr="CEA logo EXTENDID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54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02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545454"/>
      <w14:textFill>
        <w14:solidFill>
          <w14:srgbClr w14:val="555555"/>
        </w14:solidFill>
      </w14:textFill>
    </w:rPr>
  </w:style>
  <w:style w:type="character" w:styleId="Hyperlink.1">
    <w:name w:val="Hyperlink.1"/>
    <w:basedOn w:val="Ninguno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