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ED" w:rsidRPr="00E95594" w:rsidRDefault="002913ED" w:rsidP="00E95594">
      <w:pPr>
        <w:spacing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:rsidR="00D03F5F" w:rsidRPr="00E95594" w:rsidRDefault="00D03F5F" w:rsidP="00E955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D26D83" w:rsidRDefault="00E35D84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Ser </w:t>
      </w:r>
      <w:proofErr w:type="spellStart"/>
      <w:r>
        <w:rPr>
          <w:rFonts w:ascii="Calibri" w:hAnsi="Calibri" w:cs="Calibri"/>
        </w:rPr>
        <w:t>alumnx</w:t>
      </w:r>
      <w:proofErr w:type="spellEnd"/>
      <w:r>
        <w:rPr>
          <w:rFonts w:ascii="Calibri" w:hAnsi="Calibri" w:cs="Calibri"/>
        </w:rPr>
        <w:t xml:space="preserve"> regular</w:t>
      </w:r>
      <w:r w:rsidR="00D26D83" w:rsidRPr="00D26D83">
        <w:rPr>
          <w:rFonts w:ascii="Calibri" w:hAnsi="Calibri" w:cs="Calibri"/>
        </w:rPr>
        <w:t xml:space="preserve"> del Doctorado en Estudios de Género del Centro de Estudios Avanzados de la Facultad de Ciencias Sociales</w:t>
      </w:r>
      <w:r w:rsidR="00D26D83">
        <w:rPr>
          <w:rFonts w:ascii="Calibri" w:hAnsi="Calibri" w:cs="Calibri"/>
        </w:rPr>
        <w:t xml:space="preserve"> UNC</w:t>
      </w:r>
      <w:r w:rsidR="00D26D83" w:rsidRPr="00D26D83">
        <w:rPr>
          <w:rFonts w:ascii="Calibri" w:hAnsi="Calibri" w:cs="Calibri"/>
        </w:rPr>
        <w:t>, implica conocer</w:t>
      </w:r>
      <w:r w:rsidR="00D26D83">
        <w:rPr>
          <w:rFonts w:ascii="Calibri" w:hAnsi="Calibri" w:cs="Calibri"/>
        </w:rPr>
        <w:t xml:space="preserve"> no sólo el Plan de Estudios de la carrera, sino su enclave institucional. Para ello, invitamos a visitar la web </w:t>
      </w:r>
      <w:hyperlink r:id="rId4" w:history="1">
        <w:r w:rsidR="00D26D83" w:rsidRPr="0034693A">
          <w:rPr>
            <w:rStyle w:val="Hipervnculo"/>
            <w:rFonts w:ascii="Calibri" w:hAnsi="Calibri" w:cs="Calibri"/>
          </w:rPr>
          <w:t>http://sociales.unc.edu.ar/cea</w:t>
        </w:r>
      </w:hyperlink>
    </w:p>
    <w:p w:rsidR="00D26D83" w:rsidRPr="00D26D83" w:rsidRDefault="00D26D83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continuación, encontrarán </w:t>
      </w:r>
      <w:r w:rsidRPr="00D26D83">
        <w:rPr>
          <w:rFonts w:ascii="Calibri" w:hAnsi="Calibri" w:cs="Calibri"/>
          <w:color w:val="222222"/>
          <w:shd w:val="clear" w:color="auto" w:fill="FFFFFF"/>
        </w:rPr>
        <w:t>información básica que es condición necesaria para ser estudiante del Centro de Estudios Avanzados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D26D83" w:rsidRPr="00D26D83" w:rsidRDefault="00D26D83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 w:rsidRPr="00D26D83">
        <w:rPr>
          <w:rFonts w:ascii="Calibri" w:hAnsi="Calibri" w:cs="Calibri"/>
          <w:color w:val="222222"/>
          <w:shd w:val="clear" w:color="auto" w:fill="FFFFFF"/>
        </w:rPr>
        <w:t xml:space="preserve">Usted deberá leer atentamente, </w:t>
      </w:r>
      <w:r w:rsidRPr="00D26D83">
        <w:rPr>
          <w:rFonts w:ascii="Calibri" w:hAnsi="Calibri" w:cs="Calibri"/>
          <w:b/>
          <w:color w:val="222222"/>
          <w:shd w:val="clear" w:color="auto" w:fill="FFFFFF"/>
        </w:rPr>
        <w:t xml:space="preserve">imprimir y </w:t>
      </w:r>
      <w:r>
        <w:rPr>
          <w:rFonts w:ascii="Calibri" w:hAnsi="Calibri" w:cs="Calibri"/>
          <w:b/>
          <w:color w:val="222222"/>
          <w:shd w:val="clear" w:color="auto" w:fill="FFFFFF"/>
        </w:rPr>
        <w:t>enviar</w:t>
      </w:r>
      <w:r w:rsidRPr="00D26D83">
        <w:rPr>
          <w:rFonts w:ascii="Calibri" w:hAnsi="Calibri" w:cs="Calibri"/>
          <w:b/>
          <w:color w:val="222222"/>
          <w:shd w:val="clear" w:color="auto" w:fill="FFFFFF"/>
        </w:rPr>
        <w:t xml:space="preserve"> firmado</w:t>
      </w:r>
      <w:r w:rsidRPr="00D26D83">
        <w:rPr>
          <w:rFonts w:ascii="Calibri" w:hAnsi="Calibri" w:cs="Calibri"/>
          <w:color w:val="222222"/>
          <w:shd w:val="clear" w:color="auto" w:fill="FFFFFF"/>
        </w:rPr>
        <w:t xml:space="preserve"> este texto junto con el resto de la documentación solicitada en el sitio web institucional para poder acceder al proceso de </w:t>
      </w:r>
      <w:r w:rsidRPr="00E35D84">
        <w:rPr>
          <w:rFonts w:ascii="Calibri" w:hAnsi="Calibri" w:cs="Calibri"/>
          <w:b/>
          <w:color w:val="222222"/>
          <w:shd w:val="clear" w:color="auto" w:fill="FFFFFF"/>
        </w:rPr>
        <w:t>admisión</w:t>
      </w:r>
      <w:r w:rsidRPr="00D26D83">
        <w:rPr>
          <w:rFonts w:ascii="Calibri" w:hAnsi="Calibri" w:cs="Calibri"/>
          <w:color w:val="222222"/>
          <w:shd w:val="clear" w:color="auto" w:fill="FFFFFF"/>
        </w:rPr>
        <w:t xml:space="preserve"> a la Carrera.</w:t>
      </w:r>
    </w:p>
    <w:p w:rsidR="00D26D83" w:rsidRDefault="00D26D83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</w:rPr>
      </w:pPr>
    </w:p>
    <w:p w:rsidR="00D03F5F" w:rsidRDefault="00D03F5F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</w:rPr>
      </w:pPr>
      <w:r w:rsidRPr="00E95594">
        <w:rPr>
          <w:rFonts w:ascii="Calibri" w:hAnsi="Calibri" w:cs="Calibri"/>
          <w:b/>
        </w:rPr>
        <w:t>Del Proceso de Admisión:</w:t>
      </w:r>
    </w:p>
    <w:p w:rsidR="00FF7067" w:rsidRDefault="00FF7067" w:rsidP="00FF70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 w:rsidRPr="00FF7067">
        <w:rPr>
          <w:rFonts w:ascii="Calibri" w:hAnsi="Calibri" w:cs="Calibri"/>
        </w:rPr>
        <w:t xml:space="preserve">Cumplimentados </w:t>
      </w:r>
      <w:r>
        <w:rPr>
          <w:rFonts w:ascii="Calibri" w:hAnsi="Calibri" w:cs="Calibri"/>
        </w:rPr>
        <w:t xml:space="preserve">y enviados </w:t>
      </w:r>
      <w:r w:rsidRPr="00FF7067">
        <w:rPr>
          <w:rFonts w:ascii="Calibri" w:hAnsi="Calibri" w:cs="Calibri"/>
        </w:rPr>
        <w:t>los requisitos consignados en la web del Doctorado en Estudios de Género</w:t>
      </w:r>
      <w:r>
        <w:rPr>
          <w:rFonts w:ascii="Calibri" w:hAnsi="Calibri" w:cs="Calibri"/>
        </w:rPr>
        <w:t xml:space="preserve"> y en fecha a consignar por las autoridades de la carrera, se inicia el proceso de Admisión de Aspirantes.</w:t>
      </w:r>
    </w:p>
    <w:p w:rsidR="00D26D83" w:rsidRDefault="00FF7067" w:rsidP="00FF70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FF7067">
        <w:rPr>
          <w:rFonts w:asciiTheme="minorHAnsi" w:hAnsiTheme="minorHAnsi" w:cstheme="minorHAnsi"/>
        </w:rPr>
        <w:t>La Comisión de Admisión</w:t>
      </w:r>
      <w:r w:rsidRPr="00FF7067">
        <w:rPr>
          <w:rFonts w:asciiTheme="minorHAnsi" w:hAnsiTheme="minorHAnsi" w:cstheme="minorHAnsi"/>
          <w:lang w:val="es-ES_tradnl"/>
        </w:rPr>
        <w:t xml:space="preserve"> evaluará las condiciones científicas, académicas, profesionales y personales del </w:t>
      </w:r>
      <w:r w:rsidRPr="00FF7067">
        <w:rPr>
          <w:rFonts w:asciiTheme="minorHAnsi" w:hAnsiTheme="minorHAnsi" w:cstheme="minorHAnsi"/>
        </w:rPr>
        <w:t xml:space="preserve">aspirante mediante el análisis de su </w:t>
      </w:r>
      <w:proofErr w:type="spellStart"/>
      <w:r w:rsidRPr="00FF7067">
        <w:rPr>
          <w:rFonts w:asciiTheme="minorHAnsi" w:hAnsiTheme="minorHAnsi" w:cstheme="minorHAnsi"/>
        </w:rPr>
        <w:t>curriculum</w:t>
      </w:r>
      <w:proofErr w:type="spellEnd"/>
      <w:r w:rsidRPr="00FF7067">
        <w:rPr>
          <w:rFonts w:asciiTheme="minorHAnsi" w:hAnsiTheme="minorHAnsi" w:cstheme="minorHAnsi"/>
        </w:rPr>
        <w:t xml:space="preserve"> y entrevistas personales, si se las considera necesarias. Podrá </w:t>
      </w:r>
      <w:r>
        <w:rPr>
          <w:rFonts w:asciiTheme="minorHAnsi" w:hAnsiTheme="minorHAnsi" w:cstheme="minorHAnsi"/>
        </w:rPr>
        <w:t xml:space="preserve">requerir el cursado de un seminario (provisto por la carrera) </w:t>
      </w:r>
      <w:r w:rsidRPr="00FF7067">
        <w:rPr>
          <w:rFonts w:asciiTheme="minorHAnsi" w:hAnsiTheme="minorHAnsi" w:cstheme="minorHAnsi"/>
        </w:rPr>
        <w:t xml:space="preserve"> como requisito previo a su admisión.</w:t>
      </w:r>
      <w:r w:rsidR="00D26D83">
        <w:rPr>
          <w:rFonts w:asciiTheme="minorHAnsi" w:hAnsiTheme="minorHAnsi" w:cstheme="minorHAnsi"/>
        </w:rPr>
        <w:t xml:space="preserve"> </w:t>
      </w:r>
    </w:p>
    <w:p w:rsidR="00FF7067" w:rsidRPr="00FF7067" w:rsidRDefault="00FF7067" w:rsidP="00FF70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FF7067">
        <w:rPr>
          <w:rFonts w:asciiTheme="minorHAnsi" w:hAnsiTheme="minorHAnsi" w:cstheme="minorHAnsi"/>
        </w:rPr>
        <w:t>El dictamen de la Comisión de Admisión y Seguimiento será inapelable.</w:t>
      </w:r>
    </w:p>
    <w:p w:rsidR="00D03F5F" w:rsidRPr="00E95594" w:rsidRDefault="00D03F5F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</w:p>
    <w:p w:rsidR="00D03F5F" w:rsidRPr="00E95594" w:rsidRDefault="00D03F5F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</w:rPr>
      </w:pPr>
      <w:r w:rsidRPr="00E95594">
        <w:rPr>
          <w:rFonts w:ascii="Calibri" w:hAnsi="Calibri" w:cs="Calibri"/>
          <w:b/>
        </w:rPr>
        <w:t>De la Inscripción:</w:t>
      </w:r>
    </w:p>
    <w:p w:rsidR="00B41B8A" w:rsidRPr="00E95594" w:rsidRDefault="00B41B8A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 w:rsidRPr="00E95594">
        <w:rPr>
          <w:rFonts w:ascii="Calibri" w:hAnsi="Calibri" w:cs="Calibri"/>
        </w:rPr>
        <w:t xml:space="preserve">Una vez recibida la notificación de </w:t>
      </w:r>
      <w:r w:rsidRPr="00E95594">
        <w:rPr>
          <w:rFonts w:ascii="Calibri" w:hAnsi="Calibri" w:cs="Calibri"/>
          <w:b/>
        </w:rPr>
        <w:t>Admisión</w:t>
      </w:r>
      <w:r w:rsidRPr="00E95594">
        <w:rPr>
          <w:rFonts w:ascii="Calibri" w:hAnsi="Calibri" w:cs="Calibri"/>
        </w:rPr>
        <w:t>, se debe acceder al Sis</w:t>
      </w:r>
      <w:r w:rsidR="00C10CFA" w:rsidRPr="00E95594">
        <w:rPr>
          <w:rFonts w:ascii="Calibri" w:hAnsi="Calibri" w:cs="Calibri"/>
        </w:rPr>
        <w:t>tema Guaraní y completar el trámite “Matrícula”</w:t>
      </w:r>
      <w:r w:rsidR="00E95594">
        <w:rPr>
          <w:rFonts w:ascii="Calibri" w:hAnsi="Calibri" w:cs="Calibri"/>
        </w:rPr>
        <w:t>.</w:t>
      </w:r>
    </w:p>
    <w:p w:rsidR="00C10CFA" w:rsidRPr="00E95594" w:rsidRDefault="00C10CFA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</w:rPr>
      </w:pPr>
      <w:r w:rsidRPr="00E95594">
        <w:rPr>
          <w:rFonts w:ascii="Calibri" w:hAnsi="Calibri" w:cs="Calibri"/>
        </w:rPr>
        <w:t>Con posterioridad a la emisión de la ficha Guaraní, se notificará la modalidad de pago ya que recientemente se ha implementado el cobro por “</w:t>
      </w:r>
      <w:proofErr w:type="spellStart"/>
      <w:r w:rsidRPr="00E95594">
        <w:rPr>
          <w:rFonts w:ascii="Calibri" w:hAnsi="Calibri" w:cs="Calibri"/>
        </w:rPr>
        <w:t>Rapipago</w:t>
      </w:r>
      <w:proofErr w:type="spellEnd"/>
      <w:r w:rsidRPr="00E95594">
        <w:rPr>
          <w:rFonts w:ascii="Calibri" w:hAnsi="Calibri" w:cs="Calibri"/>
        </w:rPr>
        <w:t xml:space="preserve">”.  </w:t>
      </w:r>
      <w:r w:rsidRPr="00E95594">
        <w:rPr>
          <w:rFonts w:ascii="Calibri" w:hAnsi="Calibri" w:cs="Calibri"/>
          <w:b/>
        </w:rPr>
        <w:t>El valor de la matrícula es equivalente a una cuota.</w:t>
      </w:r>
    </w:p>
    <w:p w:rsidR="00E95594" w:rsidRPr="001A646A" w:rsidRDefault="000F6AC2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652EA"/>
        </w:rPr>
      </w:pPr>
      <w:hyperlink r:id="rId5" w:tgtFrame="_blank" w:history="1">
        <w:r w:rsidR="00E95594" w:rsidRPr="001A646A">
          <w:rPr>
            <w:rStyle w:val="Hipervnculo"/>
            <w:rFonts w:ascii="Calibri" w:hAnsi="Calibri" w:cs="Calibri"/>
            <w:color w:val="0652EA"/>
            <w:u w:val="none"/>
          </w:rPr>
          <w:t>Resolución CEA Nº 169 / 2012 | Procedimientos Sistema Guaraní</w:t>
        </w:r>
      </w:hyperlink>
    </w:p>
    <w:p w:rsidR="00D73BDA" w:rsidRPr="001A646A" w:rsidRDefault="000F6AC2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652EA"/>
        </w:rPr>
      </w:pPr>
      <w:hyperlink r:id="rId6" w:tgtFrame="_blank" w:history="1">
        <w:r w:rsidR="00D73BDA" w:rsidRPr="001A646A">
          <w:rPr>
            <w:rStyle w:val="Hipervnculo"/>
            <w:rFonts w:ascii="Calibri" w:hAnsi="Calibri" w:cs="Calibri"/>
            <w:color w:val="0652EA"/>
            <w:u w:val="none"/>
          </w:rPr>
          <w:t>Resolución CEA Nº 142 / 2012 | Escala de aranceles para alumnos extranjeros</w:t>
        </w:r>
      </w:hyperlink>
    </w:p>
    <w:p w:rsidR="00D80068" w:rsidRPr="001A646A" w:rsidRDefault="000F6AC2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652EA"/>
        </w:rPr>
      </w:pPr>
      <w:hyperlink r:id="rId7" w:tgtFrame="_blank" w:history="1">
        <w:r w:rsidR="00D80068" w:rsidRPr="001A646A">
          <w:rPr>
            <w:rStyle w:val="Hipervnculo"/>
            <w:rFonts w:ascii="Calibri" w:hAnsi="Calibri" w:cs="Calibri"/>
            <w:color w:val="0652EA"/>
            <w:u w:val="none"/>
          </w:rPr>
          <w:t>Resolución CEA Nº 394 / 2008</w:t>
        </w:r>
      </w:hyperlink>
      <w:r w:rsidR="00E95594" w:rsidRPr="001A646A">
        <w:rPr>
          <w:rFonts w:ascii="Calibri" w:hAnsi="Calibri" w:cs="Calibri"/>
          <w:color w:val="0652EA"/>
        </w:rPr>
        <w:t xml:space="preserve"> </w:t>
      </w:r>
      <w:r w:rsidR="00D80068" w:rsidRPr="001A646A">
        <w:rPr>
          <w:rFonts w:ascii="Calibri" w:hAnsi="Calibri" w:cs="Calibri"/>
          <w:color w:val="0652EA"/>
        </w:rPr>
        <w:t>|</w:t>
      </w:r>
      <w:r w:rsidR="00E95594" w:rsidRPr="001A646A">
        <w:rPr>
          <w:rFonts w:ascii="Calibri" w:hAnsi="Calibri" w:cs="Calibri"/>
          <w:color w:val="0652EA"/>
        </w:rPr>
        <w:t xml:space="preserve"> </w:t>
      </w:r>
      <w:hyperlink r:id="rId8" w:tgtFrame="_blank" w:history="1">
        <w:r w:rsidR="00D80068" w:rsidRPr="001A646A">
          <w:rPr>
            <w:rStyle w:val="Hipervnculo"/>
            <w:rFonts w:ascii="Calibri" w:hAnsi="Calibri" w:cs="Calibri"/>
            <w:color w:val="0652EA"/>
            <w:u w:val="none"/>
          </w:rPr>
          <w:t>Régimen de alumnos de posgrado</w:t>
        </w:r>
      </w:hyperlink>
      <w:r w:rsidR="00E95594" w:rsidRPr="001A646A">
        <w:rPr>
          <w:rFonts w:ascii="Calibri" w:hAnsi="Calibri" w:cs="Calibri"/>
          <w:color w:val="0652EA"/>
        </w:rPr>
        <w:t xml:space="preserve"> </w:t>
      </w:r>
      <w:r w:rsidR="00D80068" w:rsidRPr="001A646A">
        <w:rPr>
          <w:rFonts w:ascii="Calibri" w:hAnsi="Calibri" w:cs="Calibri"/>
          <w:color w:val="0652EA"/>
        </w:rPr>
        <w:t>|</w:t>
      </w:r>
      <w:r w:rsidR="00E95594" w:rsidRPr="001A646A">
        <w:rPr>
          <w:rFonts w:ascii="Calibri" w:hAnsi="Calibri" w:cs="Calibri"/>
          <w:color w:val="0652EA"/>
        </w:rPr>
        <w:t xml:space="preserve"> </w:t>
      </w:r>
      <w:hyperlink r:id="rId9" w:tgtFrame="_blank" w:history="1">
        <w:r w:rsidR="00D80068" w:rsidRPr="001A646A">
          <w:rPr>
            <w:rStyle w:val="Hipervnculo"/>
            <w:rFonts w:ascii="Calibri" w:hAnsi="Calibri" w:cs="Calibri"/>
            <w:color w:val="0652EA"/>
            <w:u w:val="none"/>
          </w:rPr>
          <w:t>Reglamento de becas del CEA</w:t>
        </w:r>
      </w:hyperlink>
    </w:p>
    <w:p w:rsidR="00D03F5F" w:rsidRPr="00E95594" w:rsidRDefault="00D03F5F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</w:p>
    <w:p w:rsidR="00D03F5F" w:rsidRPr="00E95594" w:rsidRDefault="00D03F5F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</w:rPr>
      </w:pPr>
      <w:r w:rsidRPr="00E95594">
        <w:rPr>
          <w:rFonts w:ascii="Calibri" w:hAnsi="Calibri" w:cs="Calibri"/>
          <w:b/>
        </w:rPr>
        <w:t>Del Cursado:</w:t>
      </w:r>
    </w:p>
    <w:p w:rsidR="007862EB" w:rsidRPr="00E95594" w:rsidRDefault="00D80068" w:rsidP="00E95594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95594">
        <w:rPr>
          <w:rFonts w:ascii="Calibri" w:hAnsi="Calibri" w:cs="Calibri"/>
          <w:b/>
          <w:sz w:val="24"/>
          <w:szCs w:val="24"/>
        </w:rPr>
        <w:t>La ca</w:t>
      </w:r>
      <w:r w:rsidR="002C2125" w:rsidRPr="00E95594">
        <w:rPr>
          <w:rFonts w:ascii="Calibri" w:hAnsi="Calibri" w:cs="Calibri"/>
          <w:b/>
          <w:sz w:val="24"/>
          <w:szCs w:val="24"/>
        </w:rPr>
        <w:t>rrera es presencial</w:t>
      </w:r>
      <w:r w:rsidR="002C2125" w:rsidRPr="00E95594">
        <w:rPr>
          <w:rFonts w:ascii="Calibri" w:hAnsi="Calibri" w:cs="Calibri"/>
          <w:sz w:val="24"/>
          <w:szCs w:val="24"/>
        </w:rPr>
        <w:t>. La modalidad del doctorado es presencial y se debe acreditar el 80 % de la asistencia a clases de cada Curso</w:t>
      </w:r>
      <w:r w:rsidR="007862EB" w:rsidRPr="00E95594">
        <w:rPr>
          <w:rFonts w:ascii="Calibri" w:hAnsi="Calibri" w:cs="Calibri"/>
          <w:sz w:val="24"/>
          <w:szCs w:val="24"/>
        </w:rPr>
        <w:t>, Seminario o Taller</w:t>
      </w:r>
      <w:r w:rsidR="002C2125" w:rsidRPr="00E95594">
        <w:rPr>
          <w:rFonts w:ascii="Calibri" w:hAnsi="Calibri" w:cs="Calibri"/>
          <w:sz w:val="24"/>
          <w:szCs w:val="24"/>
        </w:rPr>
        <w:t xml:space="preserve">. </w:t>
      </w:r>
    </w:p>
    <w:p w:rsidR="007862EB" w:rsidRPr="00E95594" w:rsidRDefault="002C2125" w:rsidP="00E95594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95594">
        <w:rPr>
          <w:rFonts w:ascii="Calibri" w:hAnsi="Calibri" w:cs="Calibri"/>
          <w:sz w:val="24"/>
          <w:szCs w:val="24"/>
        </w:rPr>
        <w:lastRenderedPageBreak/>
        <w:t>Los Cursos, Seminarios y</w:t>
      </w:r>
      <w:r w:rsidR="00E95594">
        <w:rPr>
          <w:rFonts w:ascii="Calibri" w:hAnsi="Calibri" w:cs="Calibri"/>
          <w:sz w:val="24"/>
          <w:szCs w:val="24"/>
        </w:rPr>
        <w:t>/o</w:t>
      </w:r>
      <w:r w:rsidRPr="00E95594">
        <w:rPr>
          <w:rFonts w:ascii="Calibri" w:hAnsi="Calibri" w:cs="Calibri"/>
          <w:sz w:val="24"/>
          <w:szCs w:val="24"/>
        </w:rPr>
        <w:t xml:space="preserve"> Talleres se dictan a lo largo de una semana cada uno</w:t>
      </w:r>
      <w:r w:rsidR="00E95594">
        <w:rPr>
          <w:rFonts w:ascii="Calibri" w:hAnsi="Calibri" w:cs="Calibri"/>
          <w:sz w:val="24"/>
          <w:szCs w:val="24"/>
        </w:rPr>
        <w:t>,</w:t>
      </w:r>
      <w:r w:rsidRPr="00E95594">
        <w:rPr>
          <w:rFonts w:ascii="Calibri" w:hAnsi="Calibri" w:cs="Calibri"/>
          <w:sz w:val="24"/>
          <w:szCs w:val="24"/>
        </w:rPr>
        <w:t xml:space="preserve"> generalmente de lunes a viernes de </w:t>
      </w:r>
      <w:smartTag w:uri="urn:schemas-microsoft-com:office:smarttags" w:element="metricconverter">
        <w:smartTagPr>
          <w:attr w:name="ProductID" w:val="18 a"/>
        </w:smartTagPr>
        <w:r w:rsidRPr="00E95594">
          <w:rPr>
            <w:rFonts w:ascii="Calibri" w:hAnsi="Calibri" w:cs="Calibri"/>
            <w:sz w:val="24"/>
            <w:szCs w:val="24"/>
          </w:rPr>
          <w:t>18 a</w:t>
        </w:r>
      </w:smartTag>
      <w:r w:rsidRPr="00E95594">
        <w:rPr>
          <w:rFonts w:ascii="Calibri" w:hAnsi="Calibri" w:cs="Calibri"/>
          <w:sz w:val="24"/>
          <w:szCs w:val="24"/>
        </w:rPr>
        <w:t xml:space="preserve"> 22 hs. Es decir, en el primer año el cursado le insumirá, aproximadamente, cinco semanas repartidas en el año. </w:t>
      </w:r>
    </w:p>
    <w:p w:rsidR="002C2125" w:rsidRDefault="002C2125" w:rsidP="00E95594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95594">
        <w:rPr>
          <w:rFonts w:ascii="Calibri" w:hAnsi="Calibri" w:cs="Calibri"/>
          <w:sz w:val="24"/>
          <w:szCs w:val="24"/>
        </w:rPr>
        <w:t>Los Cursos serán dictados en meses diferentes (Ej. uno en agosto, otro en septiembre y otro en noviembre) para facilitar el cursado de quienes no son de Córdoba.</w:t>
      </w:r>
    </w:p>
    <w:p w:rsidR="00FF7067" w:rsidRDefault="00FF7067" w:rsidP="00E95594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F7067" w:rsidRPr="00FF7067" w:rsidRDefault="00FF7067" w:rsidP="00E95594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F7067">
        <w:rPr>
          <w:rFonts w:ascii="Calibri" w:hAnsi="Calibri" w:cs="Calibri"/>
          <w:b/>
          <w:sz w:val="24"/>
          <w:szCs w:val="24"/>
        </w:rPr>
        <w:t>De idiomas:</w:t>
      </w:r>
    </w:p>
    <w:p w:rsidR="00FF7067" w:rsidRPr="00E95594" w:rsidRDefault="00FF7067" w:rsidP="00FF70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 w:rsidRPr="00E95594">
        <w:rPr>
          <w:rFonts w:ascii="Calibri" w:hAnsi="Calibri" w:cs="Calibri"/>
        </w:rPr>
        <w:t>El cursado del doctorado implica certificar el conocimiento de DOS idiomas, a través de una prueba de suficiencia o un pedido de equivale</w:t>
      </w:r>
      <w:r>
        <w:rPr>
          <w:rFonts w:ascii="Calibri" w:hAnsi="Calibri" w:cs="Calibri"/>
        </w:rPr>
        <w:t xml:space="preserve">ncia. </w:t>
      </w:r>
      <w:r w:rsidRPr="00E95594">
        <w:rPr>
          <w:rFonts w:ascii="Calibri" w:hAnsi="Calibri" w:cs="Calibri"/>
        </w:rPr>
        <w:t>Un idioma</w:t>
      </w:r>
      <w:r>
        <w:rPr>
          <w:rFonts w:ascii="Calibri" w:hAnsi="Calibri" w:cs="Calibri"/>
        </w:rPr>
        <w:t xml:space="preserve"> es </w:t>
      </w:r>
      <w:proofErr w:type="gramStart"/>
      <w:r>
        <w:rPr>
          <w:rFonts w:ascii="Calibri" w:hAnsi="Calibri" w:cs="Calibri"/>
        </w:rPr>
        <w:t>Inglés</w:t>
      </w:r>
      <w:proofErr w:type="gramEnd"/>
      <w:r w:rsidRPr="00E95594">
        <w:rPr>
          <w:rFonts w:ascii="Calibri" w:hAnsi="Calibri" w:cs="Calibri"/>
        </w:rPr>
        <w:t>, el segundo es optativo en relación al tema/área de investigación (francés, portugués</w:t>
      </w:r>
      <w:r>
        <w:rPr>
          <w:rFonts w:ascii="Calibri" w:hAnsi="Calibri" w:cs="Calibri"/>
        </w:rPr>
        <w:t xml:space="preserve">, italiano, </w:t>
      </w:r>
      <w:r w:rsidRPr="00E95594">
        <w:rPr>
          <w:rFonts w:ascii="Calibri" w:hAnsi="Calibri" w:cs="Calibri"/>
        </w:rPr>
        <w:t xml:space="preserve">alemán, siempre que no sea </w:t>
      </w:r>
      <w:r>
        <w:rPr>
          <w:rFonts w:ascii="Calibri" w:hAnsi="Calibri" w:cs="Calibri"/>
        </w:rPr>
        <w:t>primera lengua</w:t>
      </w:r>
      <w:r w:rsidRPr="00E95594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FF7067" w:rsidRPr="00E95594" w:rsidRDefault="00FF7067" w:rsidP="00FF70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</w:rPr>
        <w:t>Lxs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alumnxs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extranjerxs</w:t>
      </w:r>
      <w:proofErr w:type="spellEnd"/>
      <w:r>
        <w:rPr>
          <w:rFonts w:ascii="Calibri" w:hAnsi="Calibri" w:cs="Calibri"/>
        </w:rPr>
        <w:t>, cuya primera lengua</w:t>
      </w:r>
      <w:r w:rsidRPr="00E95594">
        <w:rPr>
          <w:rFonts w:ascii="Calibri" w:hAnsi="Calibri" w:cs="Calibri"/>
        </w:rPr>
        <w:t xml:space="preserve"> no sea español, deberán obtener el “Certificado de Español: Lengua y Uso</w:t>
      </w:r>
      <w:r w:rsidRPr="00E95594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>.</w:t>
      </w:r>
    </w:p>
    <w:p w:rsidR="00FF7067" w:rsidRPr="00E95594" w:rsidRDefault="00FF7067" w:rsidP="00FF70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95594">
        <w:rPr>
          <w:rStyle w:val="Textoennegrita"/>
          <w:rFonts w:ascii="Calibri" w:hAnsi="Calibri" w:cs="Calibri"/>
          <w:b w:val="0"/>
        </w:rPr>
        <w:t>Para más información:</w:t>
      </w:r>
      <w:r>
        <w:rPr>
          <w:rStyle w:val="Textoennegrita"/>
          <w:rFonts w:ascii="Calibri" w:hAnsi="Calibri" w:cs="Calibri"/>
          <w:b w:val="0"/>
        </w:rPr>
        <w:t xml:space="preserve"> </w:t>
      </w:r>
      <w:hyperlink r:id="rId10" w:tgtFrame="_blank" w:history="1">
        <w:r w:rsidRPr="00E95594">
          <w:rPr>
            <w:rStyle w:val="Hipervnculo"/>
            <w:rFonts w:ascii="Calibri" w:hAnsi="Calibri" w:cs="Calibri"/>
            <w:b/>
            <w:bCs/>
            <w:color w:val="auto"/>
            <w:u w:val="none"/>
          </w:rPr>
          <w:t>www.celu.edu.ar</w:t>
        </w:r>
      </w:hyperlink>
      <w:r>
        <w:rPr>
          <w:rStyle w:val="Textoennegrita"/>
          <w:rFonts w:ascii="Calibri" w:hAnsi="Calibri" w:cs="Calibri"/>
          <w:b w:val="0"/>
        </w:rPr>
        <w:t xml:space="preserve"> </w:t>
      </w:r>
      <w:r w:rsidRPr="00E95594">
        <w:rPr>
          <w:rStyle w:val="Textoennegrita"/>
          <w:rFonts w:ascii="Calibri" w:hAnsi="Calibri" w:cs="Calibri"/>
          <w:b w:val="0"/>
        </w:rPr>
        <w:t>/</w:t>
      </w:r>
      <w:r>
        <w:rPr>
          <w:rStyle w:val="Textoennegrita"/>
          <w:rFonts w:ascii="Calibri" w:hAnsi="Calibri" w:cs="Calibri"/>
          <w:b w:val="0"/>
        </w:rPr>
        <w:t xml:space="preserve"> </w:t>
      </w:r>
      <w:hyperlink r:id="rId11" w:tgtFrame="_blank" w:history="1">
        <w:r w:rsidRPr="00E95594">
          <w:rPr>
            <w:rStyle w:val="Hipervnculo"/>
            <w:rFonts w:ascii="Calibri" w:hAnsi="Calibri" w:cs="Calibri"/>
            <w:b/>
            <w:bCs/>
            <w:color w:val="auto"/>
            <w:u w:val="none"/>
          </w:rPr>
          <w:t>info@celu.edu.ar</w:t>
        </w:r>
      </w:hyperlink>
    </w:p>
    <w:p w:rsidR="00FF7067" w:rsidRDefault="00FF7067" w:rsidP="00FF70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652EA"/>
        </w:rPr>
      </w:pPr>
    </w:p>
    <w:p w:rsidR="00FF7067" w:rsidRPr="001A646A" w:rsidRDefault="000F6AC2" w:rsidP="00FF70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652EA"/>
        </w:rPr>
      </w:pPr>
      <w:hyperlink r:id="rId12" w:history="1">
        <w:r w:rsidR="00FF7067" w:rsidRPr="001A646A">
          <w:rPr>
            <w:rStyle w:val="Hipervnculo"/>
            <w:rFonts w:ascii="Calibri" w:hAnsi="Calibri" w:cs="Calibri"/>
            <w:color w:val="0652EA"/>
            <w:u w:val="none"/>
          </w:rPr>
          <w:t>Resolución CEA Nº44/2017| Exámenes de Suficiencia de Idiomas</w:t>
        </w:r>
      </w:hyperlink>
      <w:r w:rsidR="00FF7067" w:rsidRPr="001A646A">
        <w:rPr>
          <w:rFonts w:ascii="Calibri" w:hAnsi="Calibri" w:cs="Calibri"/>
          <w:color w:val="0652EA"/>
        </w:rPr>
        <w:t xml:space="preserve"> - </w:t>
      </w:r>
      <w:hyperlink r:id="rId13" w:tgtFrame="_blank" w:history="1">
        <w:r w:rsidR="00FF7067" w:rsidRPr="001A646A">
          <w:rPr>
            <w:rStyle w:val="Hipervnculo"/>
            <w:rFonts w:ascii="Calibri" w:hAnsi="Calibri" w:cs="Calibri"/>
            <w:color w:val="0652EA"/>
            <w:u w:val="none"/>
          </w:rPr>
          <w:t>Modificación Resolución CEA Nº 47/2018</w:t>
        </w:r>
      </w:hyperlink>
    </w:p>
    <w:p w:rsidR="00FF7067" w:rsidRPr="001A646A" w:rsidRDefault="000F6AC2" w:rsidP="00FF70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652EA"/>
        </w:rPr>
      </w:pPr>
      <w:hyperlink r:id="rId14" w:tgtFrame="_blank" w:history="1">
        <w:r w:rsidR="00FF7067" w:rsidRPr="001A646A">
          <w:rPr>
            <w:rStyle w:val="Hipervnculo"/>
            <w:rFonts w:ascii="Calibri" w:hAnsi="Calibri" w:cs="Calibri"/>
            <w:color w:val="0652EA"/>
            <w:u w:val="none"/>
          </w:rPr>
          <w:t>Resolución Decanal Nº 937/17 | Aranceles para las carreras, cursos de posgrados y cursos de idiomas | Año 2018</w:t>
        </w:r>
      </w:hyperlink>
    </w:p>
    <w:p w:rsidR="00FF7067" w:rsidRDefault="00FF7067" w:rsidP="00E95594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130A7" w:rsidRDefault="00FF7067" w:rsidP="00FF7067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b/>
        </w:rPr>
      </w:pPr>
      <w:r w:rsidRPr="00FF7067">
        <w:rPr>
          <w:rFonts w:ascii="Calibri" w:hAnsi="Calibri" w:cs="Calibri"/>
          <w:b/>
        </w:rPr>
        <w:t>De los aranceles</w:t>
      </w:r>
      <w:r w:rsidR="006130A7" w:rsidRPr="00FF7067">
        <w:rPr>
          <w:rFonts w:ascii="Calibri" w:hAnsi="Calibri" w:cs="Calibri"/>
          <w:b/>
        </w:rPr>
        <w:t>:</w:t>
      </w:r>
      <w:r w:rsidR="006130A7">
        <w:rPr>
          <w:rFonts w:ascii="Calibri" w:hAnsi="Calibri" w:cs="Calibri"/>
          <w:b/>
        </w:rPr>
        <w:t xml:space="preserve"> </w:t>
      </w:r>
    </w:p>
    <w:p w:rsidR="003C5647" w:rsidRPr="00E95594" w:rsidRDefault="003C5647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 w:rsidRPr="00E95594">
        <w:rPr>
          <w:rFonts w:ascii="Calibri" w:hAnsi="Calibri" w:cs="Calibri"/>
        </w:rPr>
        <w:t xml:space="preserve">Ser </w:t>
      </w:r>
      <w:proofErr w:type="spellStart"/>
      <w:r w:rsidRPr="00E95594">
        <w:rPr>
          <w:rFonts w:ascii="Calibri" w:hAnsi="Calibri" w:cs="Calibri"/>
        </w:rPr>
        <w:t>alumnx</w:t>
      </w:r>
      <w:proofErr w:type="spellEnd"/>
      <w:r w:rsidRPr="00E95594">
        <w:rPr>
          <w:rFonts w:ascii="Calibri" w:hAnsi="Calibri" w:cs="Calibri"/>
        </w:rPr>
        <w:t xml:space="preserve"> de una carrera de posgrado implica conocer y respetar, también, el régimen de pago como condición para mantener el carácter de </w:t>
      </w:r>
      <w:proofErr w:type="spellStart"/>
      <w:r w:rsidRPr="00E95594">
        <w:rPr>
          <w:rFonts w:ascii="Calibri" w:hAnsi="Calibri" w:cs="Calibri"/>
        </w:rPr>
        <w:t>alumnx</w:t>
      </w:r>
      <w:proofErr w:type="spellEnd"/>
      <w:r w:rsidRPr="00E95594">
        <w:rPr>
          <w:rFonts w:ascii="Calibri" w:hAnsi="Calibri" w:cs="Calibri"/>
        </w:rPr>
        <w:t xml:space="preserve"> regular</w:t>
      </w:r>
      <w:r w:rsidR="00E95594">
        <w:rPr>
          <w:rFonts w:ascii="Calibri" w:hAnsi="Calibri" w:cs="Calibri"/>
        </w:rPr>
        <w:t xml:space="preserve">. </w:t>
      </w:r>
      <w:r w:rsidRPr="00E95594">
        <w:rPr>
          <w:rFonts w:ascii="Calibri" w:hAnsi="Calibri" w:cs="Calibri"/>
        </w:rPr>
        <w:t xml:space="preserve">Inscribirse como </w:t>
      </w:r>
      <w:proofErr w:type="spellStart"/>
      <w:r w:rsidRPr="00E95594">
        <w:rPr>
          <w:rFonts w:ascii="Calibri" w:hAnsi="Calibri" w:cs="Calibri"/>
        </w:rPr>
        <w:t>alumnx</w:t>
      </w:r>
      <w:proofErr w:type="spellEnd"/>
      <w:r w:rsidRPr="00E95594">
        <w:rPr>
          <w:rFonts w:ascii="Calibri" w:hAnsi="Calibri" w:cs="Calibri"/>
        </w:rPr>
        <w:t xml:space="preserve"> del Centro de Estudios Avanzados para cumplimentar el Doctorado en Estudios de Género implica el pago de:</w:t>
      </w:r>
    </w:p>
    <w:p w:rsidR="003C5647" w:rsidRPr="00E95594" w:rsidRDefault="003C5647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 w:rsidRPr="00E95594">
        <w:rPr>
          <w:rFonts w:ascii="Calibri" w:hAnsi="Calibri" w:cs="Calibri"/>
        </w:rPr>
        <w:t>-</w:t>
      </w:r>
      <w:r w:rsidR="00E95594">
        <w:rPr>
          <w:rFonts w:ascii="Calibri" w:hAnsi="Calibri" w:cs="Calibri"/>
        </w:rPr>
        <w:t xml:space="preserve"> </w:t>
      </w:r>
      <w:r w:rsidRPr="00E95594">
        <w:rPr>
          <w:rFonts w:ascii="Calibri" w:hAnsi="Calibri" w:cs="Calibri"/>
        </w:rPr>
        <w:t>Una matrícula (valor de una cuota)</w:t>
      </w:r>
    </w:p>
    <w:p w:rsidR="003C5647" w:rsidRPr="00E95594" w:rsidRDefault="00E95594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3C5647" w:rsidRPr="00E95594">
        <w:rPr>
          <w:rFonts w:ascii="Calibri" w:hAnsi="Calibri" w:cs="Calibri"/>
        </w:rPr>
        <w:t>33 cuotas (actualizables anualmente)</w:t>
      </w:r>
    </w:p>
    <w:p w:rsidR="003C5647" w:rsidRPr="00E95594" w:rsidRDefault="003C5647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 w:rsidRPr="00E95594">
        <w:rPr>
          <w:rFonts w:ascii="Calibri" w:hAnsi="Calibri" w:cs="Calibri"/>
        </w:rPr>
        <w:t>- Un Derecho d</w:t>
      </w:r>
      <w:r w:rsidR="00E95594">
        <w:rPr>
          <w:rFonts w:ascii="Calibri" w:hAnsi="Calibri" w:cs="Calibri"/>
        </w:rPr>
        <w:t>e</w:t>
      </w:r>
      <w:r w:rsidRPr="00E95594">
        <w:rPr>
          <w:rFonts w:ascii="Calibri" w:hAnsi="Calibri" w:cs="Calibri"/>
        </w:rPr>
        <w:t xml:space="preserve"> Tesis (equivalente a dos cuotas). Será abonado al momento de presentar la Tesis.</w:t>
      </w:r>
    </w:p>
    <w:p w:rsidR="003C5647" w:rsidRPr="00E95594" w:rsidRDefault="00E95594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Lxs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alumnxs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extranjerxs</w:t>
      </w:r>
      <w:proofErr w:type="spellEnd"/>
      <w:r>
        <w:rPr>
          <w:rFonts w:ascii="Calibri" w:hAnsi="Calibri" w:cs="Calibri"/>
        </w:rPr>
        <w:t xml:space="preserve"> </w:t>
      </w:r>
      <w:r w:rsidR="003C5647" w:rsidRPr="00E95594">
        <w:rPr>
          <w:rFonts w:ascii="Calibri" w:hAnsi="Calibri" w:cs="Calibri"/>
        </w:rPr>
        <w:t>deberán abonar</w:t>
      </w:r>
      <w:r>
        <w:rPr>
          <w:rFonts w:ascii="Calibri" w:hAnsi="Calibri" w:cs="Calibri"/>
        </w:rPr>
        <w:t>,</w:t>
      </w:r>
      <w:r w:rsidR="003C5647" w:rsidRPr="00E95594">
        <w:rPr>
          <w:rFonts w:ascii="Calibri" w:hAnsi="Calibri" w:cs="Calibri"/>
        </w:rPr>
        <w:t xml:space="preserve"> junto a la matrícula</w:t>
      </w:r>
      <w:r>
        <w:rPr>
          <w:rFonts w:ascii="Calibri" w:hAnsi="Calibri" w:cs="Calibri"/>
        </w:rPr>
        <w:t>,</w:t>
      </w:r>
      <w:r w:rsidR="003C5647" w:rsidRPr="00E95594">
        <w:rPr>
          <w:rFonts w:ascii="Calibri" w:hAnsi="Calibri" w:cs="Calibri"/>
        </w:rPr>
        <w:t xml:space="preserve"> un arancel por gastos administrativos equivalente a cuatro cuotas.</w:t>
      </w:r>
    </w:p>
    <w:p w:rsidR="007862EB" w:rsidRPr="001A646A" w:rsidRDefault="000F6AC2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652EA"/>
        </w:rPr>
      </w:pPr>
      <w:hyperlink r:id="rId15" w:tgtFrame="_blank" w:history="1">
        <w:r w:rsidR="007862EB" w:rsidRPr="001A646A">
          <w:rPr>
            <w:rStyle w:val="Hipervnculo"/>
            <w:rFonts w:ascii="Calibri" w:hAnsi="Calibri" w:cs="Calibri"/>
            <w:color w:val="0652EA"/>
            <w:u w:val="none"/>
          </w:rPr>
          <w:t>Resolución CEA Nº 394 / 2008</w:t>
        </w:r>
      </w:hyperlink>
      <w:r w:rsidR="00E95594" w:rsidRPr="001A646A">
        <w:rPr>
          <w:rFonts w:ascii="Calibri" w:hAnsi="Calibri" w:cs="Calibri"/>
          <w:color w:val="0652EA"/>
        </w:rPr>
        <w:t xml:space="preserve"> </w:t>
      </w:r>
      <w:r w:rsidR="007862EB" w:rsidRPr="001A646A">
        <w:rPr>
          <w:rFonts w:ascii="Calibri" w:hAnsi="Calibri" w:cs="Calibri"/>
          <w:color w:val="0652EA"/>
        </w:rPr>
        <w:t>|</w:t>
      </w:r>
      <w:r w:rsidR="00E95594" w:rsidRPr="001A646A">
        <w:rPr>
          <w:rFonts w:ascii="Calibri" w:hAnsi="Calibri" w:cs="Calibri"/>
          <w:color w:val="0652EA"/>
        </w:rPr>
        <w:t xml:space="preserve"> </w:t>
      </w:r>
      <w:hyperlink r:id="rId16" w:tgtFrame="_blank" w:history="1">
        <w:r w:rsidR="007862EB" w:rsidRPr="001A646A">
          <w:rPr>
            <w:rStyle w:val="Hipervnculo"/>
            <w:rFonts w:ascii="Calibri" w:hAnsi="Calibri" w:cs="Calibri"/>
            <w:color w:val="0652EA"/>
            <w:u w:val="none"/>
          </w:rPr>
          <w:t>Régimen de alumnos de posgrado</w:t>
        </w:r>
      </w:hyperlink>
      <w:r w:rsidR="00E95594" w:rsidRPr="001A646A">
        <w:rPr>
          <w:rFonts w:ascii="Calibri" w:hAnsi="Calibri" w:cs="Calibri"/>
          <w:color w:val="0652EA"/>
        </w:rPr>
        <w:t xml:space="preserve"> </w:t>
      </w:r>
      <w:r w:rsidR="007862EB" w:rsidRPr="001A646A">
        <w:rPr>
          <w:rFonts w:ascii="Calibri" w:hAnsi="Calibri" w:cs="Calibri"/>
          <w:color w:val="0652EA"/>
        </w:rPr>
        <w:t>|</w:t>
      </w:r>
      <w:r w:rsidR="00E95594" w:rsidRPr="001A646A">
        <w:rPr>
          <w:rFonts w:ascii="Calibri" w:hAnsi="Calibri" w:cs="Calibri"/>
          <w:color w:val="0652EA"/>
        </w:rPr>
        <w:t xml:space="preserve"> </w:t>
      </w:r>
      <w:hyperlink r:id="rId17" w:tgtFrame="_blank" w:history="1">
        <w:r w:rsidR="007862EB" w:rsidRPr="001A646A">
          <w:rPr>
            <w:rStyle w:val="Hipervnculo"/>
            <w:rFonts w:ascii="Calibri" w:hAnsi="Calibri" w:cs="Calibri"/>
            <w:color w:val="0652EA"/>
            <w:u w:val="none"/>
          </w:rPr>
          <w:t>Reglamento de becas del CEA</w:t>
        </w:r>
      </w:hyperlink>
    </w:p>
    <w:p w:rsidR="00D73BDA" w:rsidRPr="001A646A" w:rsidRDefault="000F6AC2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652EA"/>
        </w:rPr>
      </w:pPr>
      <w:hyperlink r:id="rId18" w:tgtFrame="_blank" w:history="1">
        <w:r w:rsidR="00D73BDA" w:rsidRPr="001A646A">
          <w:rPr>
            <w:rStyle w:val="Hipervnculo"/>
            <w:rFonts w:ascii="Calibri" w:hAnsi="Calibri" w:cs="Calibri"/>
            <w:color w:val="0652EA"/>
            <w:u w:val="none"/>
          </w:rPr>
          <w:t>Resolución CEA Nº 403 / 2011 | Régimen de pago de cuotas</w:t>
        </w:r>
      </w:hyperlink>
    </w:p>
    <w:p w:rsidR="00D73BDA" w:rsidRPr="001A646A" w:rsidRDefault="000F6AC2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652EA"/>
        </w:rPr>
      </w:pPr>
      <w:hyperlink r:id="rId19" w:tgtFrame="_blank" w:history="1">
        <w:r w:rsidR="00D73BDA" w:rsidRPr="001A646A">
          <w:rPr>
            <w:rStyle w:val="Hipervnculo"/>
            <w:rFonts w:ascii="Calibri" w:hAnsi="Calibri" w:cs="Calibri"/>
            <w:color w:val="0652EA"/>
            <w:u w:val="none"/>
          </w:rPr>
          <w:t>Resolución Decanal Nº 937/17 | Aranceles para las carreras, cursos de posgrados y cursos de idiomas | Año 2018</w:t>
        </w:r>
      </w:hyperlink>
    </w:p>
    <w:p w:rsidR="00D80068" w:rsidRDefault="00D80068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652EA"/>
        </w:rPr>
      </w:pPr>
      <w:r w:rsidRPr="00E95594">
        <w:rPr>
          <w:rFonts w:ascii="Calibri" w:hAnsi="Calibri" w:cs="Calibri"/>
          <w:b/>
        </w:rPr>
        <w:t>De la obtención del título</w:t>
      </w:r>
      <w:r w:rsidRPr="00E95594">
        <w:rPr>
          <w:rFonts w:ascii="Calibri" w:hAnsi="Calibri" w:cs="Calibri"/>
        </w:rPr>
        <w:t xml:space="preserve">: </w:t>
      </w:r>
      <w:hyperlink r:id="rId20" w:tgtFrame="_blank" w:history="1">
        <w:r w:rsidRPr="001A646A">
          <w:rPr>
            <w:rStyle w:val="Hipervnculo"/>
            <w:rFonts w:ascii="Calibri" w:hAnsi="Calibri" w:cs="Calibri"/>
            <w:color w:val="0652EA"/>
            <w:u w:val="none"/>
          </w:rPr>
          <w:t>Resolución HCS Nº 121 / 2008 | Reglamento general de trabajo de Tesis de Doctorado</w:t>
        </w:r>
      </w:hyperlink>
      <w:r w:rsidR="006130A7" w:rsidRPr="001A646A">
        <w:rPr>
          <w:rFonts w:ascii="Calibri" w:hAnsi="Calibri" w:cs="Calibri"/>
          <w:color w:val="0652EA"/>
        </w:rPr>
        <w:t>.</w:t>
      </w:r>
    </w:p>
    <w:p w:rsidR="00FF7067" w:rsidRPr="001A646A" w:rsidRDefault="00FF7067" w:rsidP="00FF70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color w:val="0652EA"/>
        </w:rPr>
      </w:pPr>
      <w:r w:rsidRPr="00FF7067">
        <w:rPr>
          <w:rFonts w:ascii="Calibri" w:hAnsi="Calibri" w:cs="Calibri"/>
        </w:rPr>
        <w:lastRenderedPageBreak/>
        <w:t>Para más información</w:t>
      </w:r>
      <w:r w:rsidRPr="00B22B87">
        <w:rPr>
          <w:rFonts w:ascii="Calibri" w:hAnsi="Calibri" w:cs="Calibri"/>
          <w:color w:val="0652EA"/>
        </w:rPr>
        <w:t xml:space="preserve"> </w:t>
      </w:r>
      <w:hyperlink r:id="rId21" w:history="1">
        <w:r w:rsidRPr="00B22B87">
          <w:rPr>
            <w:rStyle w:val="Hipervnculo"/>
            <w:rFonts w:ascii="Calibri" w:hAnsi="Calibri" w:cs="Calibri"/>
            <w:color w:val="0652EA"/>
            <w:u w:val="none"/>
          </w:rPr>
          <w:t>http://sociales.unc.edu.ar/cea/resolucionesyreglamentos</w:t>
        </w:r>
      </w:hyperlink>
    </w:p>
    <w:p w:rsidR="00FF7067" w:rsidRPr="00E95594" w:rsidRDefault="00FF7067" w:rsidP="00E9559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</w:p>
    <w:sectPr w:rsidR="00FF7067" w:rsidRPr="00E95594" w:rsidSect="00E9559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3F5F"/>
    <w:rsid w:val="000F6AC2"/>
    <w:rsid w:val="001A646A"/>
    <w:rsid w:val="002913ED"/>
    <w:rsid w:val="002C2125"/>
    <w:rsid w:val="003C5647"/>
    <w:rsid w:val="004E328B"/>
    <w:rsid w:val="00564D6E"/>
    <w:rsid w:val="006130A7"/>
    <w:rsid w:val="007862EB"/>
    <w:rsid w:val="007A10CD"/>
    <w:rsid w:val="00A3640C"/>
    <w:rsid w:val="00B22B87"/>
    <w:rsid w:val="00B41B8A"/>
    <w:rsid w:val="00B83ADC"/>
    <w:rsid w:val="00C10CFA"/>
    <w:rsid w:val="00CE5BB4"/>
    <w:rsid w:val="00D03F5F"/>
    <w:rsid w:val="00D14F0D"/>
    <w:rsid w:val="00D26D83"/>
    <w:rsid w:val="00D73BDA"/>
    <w:rsid w:val="00D80068"/>
    <w:rsid w:val="00E35D84"/>
    <w:rsid w:val="00E95594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03F5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A1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es.unc.edu.ar/sites/default/files/reg-alumnos-de-posgrado_1.pdf" TargetMode="External"/><Relationship Id="rId13" Type="http://schemas.openxmlformats.org/officeDocument/2006/relationships/hyperlink" Target="http://sociales.unc.edu.ar/sites/default/files/RES_47_2018.pdf" TargetMode="External"/><Relationship Id="rId18" Type="http://schemas.openxmlformats.org/officeDocument/2006/relationships/hyperlink" Target="http://sociales.unc.edu.ar/sites/default/files/Res-CEA-40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ociales.unc.edu.ar/cea/resolucionesyreglamentos" TargetMode="External"/><Relationship Id="rId7" Type="http://schemas.openxmlformats.org/officeDocument/2006/relationships/hyperlink" Target="http://sociales.unc.edu.ar/sites/default/files/res394.pdf" TargetMode="External"/><Relationship Id="rId12" Type="http://schemas.openxmlformats.org/officeDocument/2006/relationships/hyperlink" Target="http://sociales.unc.edu.ar/sites/default/files/RES_44_2018-1.pdf" TargetMode="External"/><Relationship Id="rId17" Type="http://schemas.openxmlformats.org/officeDocument/2006/relationships/hyperlink" Target="http://sociales.unc.edu.ar/sites/default/files/reglamento-becas_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ciales.unc.edu.ar/sites/default/files/reg-alumnos-de-posgrado_1.pdf" TargetMode="External"/><Relationship Id="rId20" Type="http://schemas.openxmlformats.org/officeDocument/2006/relationships/hyperlink" Target="http://sociales.unc.edu.ar/sites/default/files/Reglamento_de_Tesis_de_Doctorado_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ociales.unc.edu.ar/sites/default/files/142-2012_0.pdf" TargetMode="External"/><Relationship Id="rId11" Type="http://schemas.openxmlformats.org/officeDocument/2006/relationships/hyperlink" Target="mailto:info@celu.edu.ar" TargetMode="External"/><Relationship Id="rId5" Type="http://schemas.openxmlformats.org/officeDocument/2006/relationships/hyperlink" Target="http://sociales.unc.edu.ar/sites/default/files/Resolucion%20CEA%20No%20169%202012%20%20Procedimientos%20sistema%20Guarani.pdf" TargetMode="External"/><Relationship Id="rId15" Type="http://schemas.openxmlformats.org/officeDocument/2006/relationships/hyperlink" Target="http://sociales.unc.edu.ar/sites/default/files/res39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elu.edu.ar/" TargetMode="External"/><Relationship Id="rId19" Type="http://schemas.openxmlformats.org/officeDocument/2006/relationships/hyperlink" Target="http://sociales.unc.edu.ar/sites/default/files/RES%20%20DN%20FCS%20937_2017.pdf" TargetMode="External"/><Relationship Id="rId4" Type="http://schemas.openxmlformats.org/officeDocument/2006/relationships/hyperlink" Target="http://sociales.unc.edu.ar/cea" TargetMode="External"/><Relationship Id="rId9" Type="http://schemas.openxmlformats.org/officeDocument/2006/relationships/hyperlink" Target="http://sociales.unc.edu.ar/sites/default/files/reglamento-becas_0.pdf" TargetMode="External"/><Relationship Id="rId14" Type="http://schemas.openxmlformats.org/officeDocument/2006/relationships/hyperlink" Target="http://sociales.unc.edu.ar/sites/default/files/RES%20%20DN%20FCS%20937_2017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</dc:creator>
  <cp:lastModifiedBy>Genero</cp:lastModifiedBy>
  <cp:revision>5</cp:revision>
  <dcterms:created xsi:type="dcterms:W3CDTF">2018-07-24T16:42:00Z</dcterms:created>
  <dcterms:modified xsi:type="dcterms:W3CDTF">2018-07-31T16:37:00Z</dcterms:modified>
</cp:coreProperties>
</file>