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 w:hanging="3"/>
        <w:jc w:val="center"/>
        <w:rPr>
          <w:b w:val="1"/>
          <w:sz w:val="34"/>
          <w:szCs w:val="34"/>
        </w:rPr>
      </w:pPr>
      <w:r w:rsidDel="00000000" w:rsidR="00000000" w:rsidRPr="00000000">
        <w:rPr>
          <w:b w:val="1"/>
          <w:sz w:val="34"/>
          <w:szCs w:val="34"/>
          <w:rtl w:val="0"/>
        </w:rPr>
        <w:t xml:space="preserve">Curso de actualización profesional</w:t>
      </w:r>
    </w:p>
    <w:p w:rsidR="00000000" w:rsidDel="00000000" w:rsidP="00000000" w:rsidRDefault="00000000" w:rsidRPr="00000000" w14:paraId="00000002">
      <w:pPr>
        <w:spacing w:line="240" w:lineRule="auto"/>
        <w:ind w:left="1" w:hanging="3"/>
        <w:rPr>
          <w:b w:val="1"/>
          <w:sz w:val="24"/>
          <w:szCs w:val="24"/>
        </w:rPr>
      </w:pPr>
      <w:r w:rsidDel="00000000" w:rsidR="00000000" w:rsidRPr="00000000">
        <w:rPr>
          <w:b w:val="1"/>
          <w:sz w:val="32"/>
          <w:szCs w:val="32"/>
          <w:rtl w:val="0"/>
        </w:rPr>
        <w:t xml:space="preserve">Función Pericial e Informe social forense en el campo socio-jurídico. </w:t>
      </w:r>
      <w:r w:rsidDel="00000000" w:rsidR="00000000" w:rsidRPr="00000000">
        <w:rPr>
          <w:rtl w:val="0"/>
        </w:rPr>
      </w:r>
    </w:p>
    <w:p w:rsidR="00000000" w:rsidDel="00000000" w:rsidP="00000000" w:rsidRDefault="00000000" w:rsidRPr="00000000" w14:paraId="00000003">
      <w:pPr>
        <w:spacing w:line="240" w:lineRule="auto"/>
        <w:ind w:left="0" w:hanging="2"/>
        <w:jc w:val="center"/>
        <w:rPr>
          <w:sz w:val="24"/>
          <w:szCs w:val="24"/>
        </w:rPr>
      </w:pPr>
      <w:r w:rsidDel="00000000" w:rsidR="00000000" w:rsidRPr="00000000">
        <w:rPr>
          <w:rtl w:val="0"/>
        </w:rPr>
      </w:r>
    </w:p>
    <w:p w:rsidR="00000000" w:rsidDel="00000000" w:rsidP="00000000" w:rsidRDefault="00000000" w:rsidRPr="00000000" w14:paraId="00000004">
      <w:pPr>
        <w:spacing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05">
      <w:pPr>
        <w:spacing w:line="240" w:lineRule="auto"/>
        <w:ind w:left="0" w:hanging="2"/>
        <w:jc w:val="both"/>
        <w:rPr>
          <w:color w:val="404040"/>
          <w:sz w:val="24"/>
          <w:szCs w:val="24"/>
        </w:rPr>
      </w:pPr>
      <w:r w:rsidDel="00000000" w:rsidR="00000000" w:rsidRPr="00000000">
        <w:rPr>
          <w:color w:val="404040"/>
          <w:sz w:val="24"/>
          <w:szCs w:val="24"/>
          <w:rtl w:val="0"/>
        </w:rPr>
        <w:t xml:space="preserve">Docentes Responsable: </w:t>
      </w:r>
    </w:p>
    <w:p w:rsidR="00000000" w:rsidDel="00000000" w:rsidP="00000000" w:rsidRDefault="00000000" w:rsidRPr="00000000" w14:paraId="00000006">
      <w:pPr>
        <w:spacing w:line="240" w:lineRule="auto"/>
        <w:ind w:left="0" w:hanging="2"/>
        <w:rPr>
          <w:color w:val="404040"/>
          <w:sz w:val="24"/>
          <w:szCs w:val="24"/>
        </w:rPr>
      </w:pPr>
      <w:r w:rsidDel="00000000" w:rsidR="00000000" w:rsidRPr="00000000">
        <w:rPr>
          <w:color w:val="404040"/>
          <w:sz w:val="24"/>
          <w:szCs w:val="24"/>
          <w:rtl w:val="0"/>
        </w:rPr>
        <w:t xml:space="preserve">Ortolanis, Eduardo </w:t>
      </w:r>
    </w:p>
    <w:p w:rsidR="00000000" w:rsidDel="00000000" w:rsidP="00000000" w:rsidRDefault="00000000" w:rsidRPr="00000000" w14:paraId="00000007">
      <w:pPr>
        <w:spacing w:line="240" w:lineRule="auto"/>
        <w:ind w:left="0" w:hanging="2"/>
        <w:rPr>
          <w:color w:val="404040"/>
          <w:sz w:val="24"/>
          <w:szCs w:val="24"/>
        </w:rPr>
      </w:pPr>
      <w:r w:rsidDel="00000000" w:rsidR="00000000" w:rsidRPr="00000000">
        <w:rPr>
          <w:rtl w:val="0"/>
        </w:rPr>
      </w:r>
    </w:p>
    <w:p w:rsidR="00000000" w:rsidDel="00000000" w:rsidP="00000000" w:rsidRDefault="00000000" w:rsidRPr="00000000" w14:paraId="00000008">
      <w:pPr>
        <w:spacing w:line="240" w:lineRule="auto"/>
        <w:ind w:left="0" w:hanging="2"/>
        <w:rPr>
          <w:color w:val="404040"/>
          <w:sz w:val="24"/>
          <w:szCs w:val="24"/>
        </w:rPr>
      </w:pPr>
      <w:r w:rsidDel="00000000" w:rsidR="00000000" w:rsidRPr="00000000">
        <w:rPr>
          <w:color w:val="404040"/>
          <w:sz w:val="24"/>
          <w:szCs w:val="24"/>
          <w:rtl w:val="0"/>
        </w:rPr>
        <w:t xml:space="preserve">Docentes Dictantes: </w:t>
      </w:r>
    </w:p>
    <w:p w:rsidR="00000000" w:rsidDel="00000000" w:rsidP="00000000" w:rsidRDefault="00000000" w:rsidRPr="00000000" w14:paraId="00000009">
      <w:pPr>
        <w:spacing w:line="240" w:lineRule="auto"/>
        <w:ind w:left="0" w:hanging="2"/>
        <w:rPr>
          <w:color w:val="404040"/>
          <w:sz w:val="24"/>
          <w:szCs w:val="24"/>
        </w:rPr>
      </w:pPr>
      <w:r w:rsidDel="00000000" w:rsidR="00000000" w:rsidRPr="00000000">
        <w:rPr>
          <w:color w:val="404040"/>
          <w:sz w:val="24"/>
          <w:szCs w:val="24"/>
          <w:rtl w:val="0"/>
        </w:rPr>
        <w:t xml:space="preserve">Espejo, Fernanda</w:t>
      </w:r>
    </w:p>
    <w:p w:rsidR="00000000" w:rsidDel="00000000" w:rsidP="00000000" w:rsidRDefault="00000000" w:rsidRPr="00000000" w14:paraId="0000000A">
      <w:pPr>
        <w:spacing w:line="240" w:lineRule="auto"/>
        <w:ind w:left="0" w:hanging="2"/>
        <w:rPr>
          <w:color w:val="404040"/>
          <w:sz w:val="24"/>
          <w:szCs w:val="24"/>
        </w:rPr>
      </w:pPr>
      <w:r w:rsidDel="00000000" w:rsidR="00000000" w:rsidRPr="00000000">
        <w:rPr>
          <w:color w:val="404040"/>
          <w:sz w:val="24"/>
          <w:szCs w:val="24"/>
          <w:rtl w:val="0"/>
        </w:rPr>
        <w:t xml:space="preserve">Pepicelli, Patricia </w:t>
      </w:r>
    </w:p>
    <w:p w:rsidR="00000000" w:rsidDel="00000000" w:rsidP="00000000" w:rsidRDefault="00000000" w:rsidRPr="00000000" w14:paraId="0000000B">
      <w:pPr>
        <w:spacing w:line="240" w:lineRule="auto"/>
        <w:ind w:left="0" w:hanging="2"/>
        <w:rPr>
          <w:color w:val="404040"/>
          <w:sz w:val="24"/>
          <w:szCs w:val="24"/>
        </w:rPr>
      </w:pPr>
      <w:r w:rsidDel="00000000" w:rsidR="00000000" w:rsidRPr="00000000">
        <w:rPr>
          <w:rtl w:val="0"/>
        </w:rPr>
      </w:r>
    </w:p>
    <w:p w:rsidR="00000000" w:rsidDel="00000000" w:rsidP="00000000" w:rsidRDefault="00000000" w:rsidRPr="00000000" w14:paraId="0000000C">
      <w:pPr>
        <w:spacing w:line="240" w:lineRule="auto"/>
        <w:ind w:left="0" w:hanging="2"/>
        <w:rPr>
          <w:color w:val="404040"/>
          <w:sz w:val="24"/>
          <w:szCs w:val="24"/>
        </w:rPr>
      </w:pPr>
      <w:r w:rsidDel="00000000" w:rsidR="00000000" w:rsidRPr="00000000">
        <w:rPr>
          <w:color w:val="404040"/>
          <w:sz w:val="24"/>
          <w:szCs w:val="24"/>
          <w:rtl w:val="0"/>
        </w:rPr>
        <w:t xml:space="preserve">Docente responsable del cobro: Espejo Fernanda</w:t>
      </w:r>
    </w:p>
    <w:p w:rsidR="00000000" w:rsidDel="00000000" w:rsidP="00000000" w:rsidRDefault="00000000" w:rsidRPr="00000000" w14:paraId="0000000D">
      <w:pPr>
        <w:spacing w:line="240" w:lineRule="auto"/>
        <w:ind w:left="0" w:hanging="2"/>
        <w:rPr>
          <w:color w:val="404040"/>
          <w:sz w:val="24"/>
          <w:szCs w:val="24"/>
        </w:rPr>
      </w:pPr>
      <w:r w:rsidDel="00000000" w:rsidR="00000000" w:rsidRPr="00000000">
        <w:rPr>
          <w:rtl w:val="0"/>
        </w:rPr>
      </w:r>
    </w:p>
    <w:p w:rsidR="00000000" w:rsidDel="00000000" w:rsidP="00000000" w:rsidRDefault="00000000" w:rsidRPr="00000000" w14:paraId="0000000E">
      <w:pPr>
        <w:spacing w:line="240" w:lineRule="auto"/>
        <w:ind w:left="0" w:hanging="2"/>
        <w:jc w:val="both"/>
        <w:rPr>
          <w:color w:val="404040"/>
          <w:sz w:val="24"/>
          <w:szCs w:val="24"/>
        </w:rPr>
      </w:pPr>
      <w:r w:rsidDel="00000000" w:rsidR="00000000" w:rsidRPr="00000000">
        <w:rPr>
          <w:color w:val="404040"/>
          <w:sz w:val="24"/>
          <w:szCs w:val="24"/>
          <w:rtl w:val="0"/>
        </w:rPr>
        <w:t xml:space="preserve">Fecha: 6-13-20-27  Agosto (viernes alternativos)</w:t>
      </w:r>
    </w:p>
    <w:p w:rsidR="00000000" w:rsidDel="00000000" w:rsidP="00000000" w:rsidRDefault="00000000" w:rsidRPr="00000000" w14:paraId="0000000F">
      <w:pPr>
        <w:spacing w:line="240" w:lineRule="auto"/>
        <w:ind w:left="0" w:hanging="2"/>
        <w:jc w:val="both"/>
        <w:rPr>
          <w:color w:val="404040"/>
          <w:sz w:val="24"/>
          <w:szCs w:val="24"/>
        </w:rPr>
      </w:pPr>
      <w:r w:rsidDel="00000000" w:rsidR="00000000" w:rsidRPr="00000000">
        <w:rPr>
          <w:color w:val="404040"/>
          <w:sz w:val="24"/>
          <w:szCs w:val="24"/>
          <w:rtl w:val="0"/>
        </w:rPr>
        <w:t xml:space="preserve">Hora: 16 a 19 hs.</w:t>
      </w:r>
    </w:p>
    <w:p w:rsidR="00000000" w:rsidDel="00000000" w:rsidP="00000000" w:rsidRDefault="00000000" w:rsidRPr="00000000" w14:paraId="00000010">
      <w:pPr>
        <w:spacing w:line="240" w:lineRule="auto"/>
        <w:ind w:left="0" w:hanging="2"/>
        <w:jc w:val="both"/>
        <w:rPr>
          <w:color w:val="404040"/>
          <w:sz w:val="24"/>
          <w:szCs w:val="24"/>
        </w:rPr>
      </w:pPr>
      <w:r w:rsidDel="00000000" w:rsidR="00000000" w:rsidRPr="00000000">
        <w:rPr>
          <w:color w:val="404040"/>
          <w:sz w:val="24"/>
          <w:szCs w:val="24"/>
          <w:rtl w:val="0"/>
        </w:rPr>
        <w:t xml:space="preserve">Carga horaria : 12 hs reloj virtuales presencial/sincrónico, más trabajo evaluativo. </w:t>
      </w:r>
    </w:p>
    <w:p w:rsidR="00000000" w:rsidDel="00000000" w:rsidP="00000000" w:rsidRDefault="00000000" w:rsidRPr="00000000" w14:paraId="00000011">
      <w:pPr>
        <w:spacing w:line="240" w:lineRule="auto"/>
        <w:ind w:left="0" w:hanging="2"/>
        <w:jc w:val="both"/>
        <w:rPr>
          <w:color w:val="404040"/>
          <w:sz w:val="24"/>
          <w:szCs w:val="24"/>
        </w:rPr>
      </w:pPr>
      <w:r w:rsidDel="00000000" w:rsidR="00000000" w:rsidRPr="00000000">
        <w:rPr>
          <w:color w:val="404040"/>
          <w:sz w:val="24"/>
          <w:szCs w:val="24"/>
          <w:rtl w:val="0"/>
        </w:rPr>
        <w:t xml:space="preserve">Carga horaria total 25 hs. reloj </w:t>
      </w:r>
    </w:p>
    <w:p w:rsidR="00000000" w:rsidDel="00000000" w:rsidP="00000000" w:rsidRDefault="00000000" w:rsidRPr="00000000" w14:paraId="00000012">
      <w:pPr>
        <w:spacing w:line="240" w:lineRule="auto"/>
        <w:ind w:left="0" w:hanging="2"/>
        <w:jc w:val="both"/>
        <w:rPr>
          <w:color w:val="404040"/>
          <w:sz w:val="24"/>
          <w:szCs w:val="24"/>
        </w:rPr>
      </w:pPr>
      <w:r w:rsidDel="00000000" w:rsidR="00000000" w:rsidRPr="00000000">
        <w:rPr>
          <w:rtl w:val="0"/>
        </w:rPr>
      </w:r>
    </w:p>
    <w:p w:rsidR="00000000" w:rsidDel="00000000" w:rsidP="00000000" w:rsidRDefault="00000000" w:rsidRPr="00000000" w14:paraId="00000013">
      <w:pPr>
        <w:spacing w:line="240" w:lineRule="auto"/>
        <w:ind w:left="0" w:hanging="2"/>
        <w:jc w:val="both"/>
        <w:rPr>
          <w:color w:val="404040"/>
          <w:sz w:val="24"/>
          <w:szCs w:val="24"/>
        </w:rPr>
      </w:pPr>
      <w:r w:rsidDel="00000000" w:rsidR="00000000" w:rsidRPr="00000000">
        <w:rPr>
          <w:color w:val="404040"/>
          <w:sz w:val="24"/>
          <w:szCs w:val="24"/>
          <w:rtl w:val="0"/>
        </w:rPr>
        <w:t xml:space="preserve">Destinatarios/as: Profesionales del Trabajo Social / Docentes de la FCS interesados en la temática.  </w:t>
      </w:r>
    </w:p>
    <w:p w:rsidR="00000000" w:rsidDel="00000000" w:rsidP="00000000" w:rsidRDefault="00000000" w:rsidRPr="00000000" w14:paraId="00000014">
      <w:pPr>
        <w:spacing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15">
      <w:pPr>
        <w:spacing w:line="240" w:lineRule="auto"/>
        <w:ind w:left="0" w:hanging="2"/>
        <w:jc w:val="both"/>
        <w:rPr>
          <w:sz w:val="24"/>
          <w:szCs w:val="24"/>
        </w:rPr>
      </w:pPr>
      <w:r w:rsidDel="00000000" w:rsidR="00000000" w:rsidRPr="00000000">
        <w:rPr>
          <w:b w:val="1"/>
          <w:sz w:val="24"/>
          <w:szCs w:val="24"/>
          <w:rtl w:val="0"/>
        </w:rPr>
        <w:t xml:space="preserve">Fundamentación: </w:t>
      </w:r>
      <w:r w:rsidDel="00000000" w:rsidR="00000000" w:rsidRPr="00000000">
        <w:rPr>
          <w:rtl w:val="0"/>
        </w:rPr>
      </w:r>
    </w:p>
    <w:p w:rsidR="00000000" w:rsidDel="00000000" w:rsidP="00000000" w:rsidRDefault="00000000" w:rsidRPr="00000000" w14:paraId="00000016">
      <w:pPr>
        <w:spacing w:line="240" w:lineRule="auto"/>
        <w:ind w:left="0" w:hanging="2"/>
        <w:jc w:val="both"/>
        <w:rPr>
          <w:color w:val="404040"/>
          <w:sz w:val="24"/>
          <w:szCs w:val="24"/>
        </w:rPr>
      </w:pPr>
      <w:r w:rsidDel="00000000" w:rsidR="00000000" w:rsidRPr="00000000">
        <w:rPr>
          <w:color w:val="404040"/>
          <w:sz w:val="24"/>
          <w:szCs w:val="24"/>
          <w:rtl w:val="0"/>
        </w:rPr>
        <w:t xml:space="preserve">El campo de la Administración de Justicia ha sido siempre terreno casi exclusivo de los profesionales del Derecho. Asistimos en los últimos años a modificaciones en las prácticas jurídicas y cada vez más la labor Pericial constituye un espacio del ejercicio profesional. Podemos afirmar que se vienen introduciendo importantes reformas judiciales que establecen un nuevo modo de formas de intervenir y de efectuar los procesos, que implican que se requiera de una formación específica en el ejercicio de una función pericial diametralmente distinta a las ejercidas con anterioridad a la reforma judicial señalada.</w:t>
      </w:r>
    </w:p>
    <w:p w:rsidR="00000000" w:rsidDel="00000000" w:rsidP="00000000" w:rsidRDefault="00000000" w:rsidRPr="00000000" w14:paraId="00000017">
      <w:pPr>
        <w:spacing w:line="240" w:lineRule="auto"/>
        <w:ind w:left="0" w:hanging="2"/>
        <w:jc w:val="both"/>
        <w:rPr>
          <w:color w:val="404040"/>
          <w:sz w:val="24"/>
          <w:szCs w:val="24"/>
        </w:rPr>
      </w:pPr>
      <w:r w:rsidDel="00000000" w:rsidR="00000000" w:rsidRPr="00000000">
        <w:rPr>
          <w:color w:val="404040"/>
          <w:sz w:val="24"/>
          <w:szCs w:val="24"/>
          <w:rtl w:val="0"/>
        </w:rPr>
        <w:t xml:space="preserve">Es así que la ampliación de la mirada de lo jurídico hacia una perspectiva más interdisciplinaria ha originado la necesidad de una intervención del trabajo social, con mayor frecuencia, no solo desde la organización judicial, sino desde los sujetos involucrados en procesos judiciales.  Los Trabajadores Sociales, somos profesionales competentes para evaluar la materia social del caso en el que se requiera una pericia.  </w:t>
      </w:r>
    </w:p>
    <w:p w:rsidR="00000000" w:rsidDel="00000000" w:rsidP="00000000" w:rsidRDefault="00000000" w:rsidRPr="00000000" w14:paraId="00000018">
      <w:pPr>
        <w:shd w:fill="ffffff" w:val="clear"/>
        <w:spacing w:line="240" w:lineRule="auto"/>
        <w:ind w:left="0" w:hanging="2"/>
        <w:jc w:val="both"/>
        <w:rPr>
          <w:color w:val="404040"/>
          <w:sz w:val="24"/>
          <w:szCs w:val="24"/>
        </w:rPr>
      </w:pPr>
      <w:r w:rsidDel="00000000" w:rsidR="00000000" w:rsidRPr="00000000">
        <w:rPr>
          <w:color w:val="404040"/>
          <w:sz w:val="24"/>
          <w:szCs w:val="24"/>
          <w:rtl w:val="0"/>
        </w:rPr>
        <w:t xml:space="preserve">Hoy se cuenta con algunos avances y construcciones que dan cuenta de la particularidad de la intervención en el espaci</w:t>
      </w:r>
      <w:r w:rsidDel="00000000" w:rsidR="00000000" w:rsidRPr="00000000">
        <w:rPr>
          <w:color w:val="404040"/>
          <w:sz w:val="24"/>
          <w:szCs w:val="24"/>
          <w:highlight w:val="white"/>
          <w:rtl w:val="0"/>
        </w:rPr>
        <w:t xml:space="preserve">o socio jurídico .</w:t>
      </w:r>
      <w:r w:rsidDel="00000000" w:rsidR="00000000" w:rsidRPr="00000000">
        <w:rPr>
          <w:color w:val="404040"/>
          <w:sz w:val="24"/>
          <w:szCs w:val="24"/>
          <w:rtl w:val="0"/>
        </w:rPr>
        <w:t xml:space="preserve"> Nuestros aportes se objetivan mediante las pericias e informes que se vuelven un importante aporte al momento de constituirse el desarrollo de un Juicio. Es decir, nuestros saberes y herramientas adquiridas, alcanzan importancia y relevancia en esta instancia. El Peritaje, si bien no es determinante, tiene influencia en la toma de decisiones y puede delimitar el curso de un proceso. En este sentido, existe una imperiosa necesidad de incorporar categorías y miradas específicas desde lo social, de lo contrario se mantiene una tendencia a responsabilizar o culpabilizar individualmente a los sujetos o las familias por sus destinos.</w:t>
      </w:r>
    </w:p>
    <w:p w:rsidR="00000000" w:rsidDel="00000000" w:rsidP="00000000" w:rsidRDefault="00000000" w:rsidRPr="00000000" w14:paraId="00000019">
      <w:pPr>
        <w:shd w:fill="ffffff" w:val="clear"/>
        <w:spacing w:line="240" w:lineRule="auto"/>
        <w:ind w:left="0" w:hanging="2"/>
        <w:jc w:val="both"/>
        <w:rPr>
          <w:color w:val="404040"/>
          <w:sz w:val="24"/>
          <w:szCs w:val="24"/>
        </w:rPr>
      </w:pPr>
      <w:r w:rsidDel="00000000" w:rsidR="00000000" w:rsidRPr="00000000">
        <w:rPr>
          <w:color w:val="404040"/>
          <w:sz w:val="24"/>
          <w:szCs w:val="24"/>
          <w:rtl w:val="0"/>
        </w:rPr>
        <w:t xml:space="preserve">Desde nuestra intervención pericial aportamos una aproximación a la realidad de los sujetos que implica una reconstrucción y no el descubrimiento de una situación, que permite considerar factores significativos desde una perspectiva de ampliación de derechos. </w:t>
      </w:r>
    </w:p>
    <w:p w:rsidR="00000000" w:rsidDel="00000000" w:rsidP="00000000" w:rsidRDefault="00000000" w:rsidRPr="00000000" w14:paraId="0000001A">
      <w:pPr>
        <w:spacing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1B">
      <w:pPr>
        <w:spacing w:line="240" w:lineRule="auto"/>
        <w:ind w:left="0" w:hanging="2"/>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Objetivos</w:t>
      </w:r>
      <w:r w:rsidDel="00000000" w:rsidR="00000000" w:rsidRPr="00000000">
        <w:rPr>
          <w:sz w:val="24"/>
          <w:szCs w:val="24"/>
          <w:rtl w:val="0"/>
        </w:rPr>
        <w:t xml:space="preserve">: </w:t>
      </w:r>
    </w:p>
    <w:p w:rsidR="00000000" w:rsidDel="00000000" w:rsidP="00000000" w:rsidRDefault="00000000" w:rsidRPr="00000000" w14:paraId="0000001C">
      <w:pPr>
        <w:spacing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0" w:hanging="2"/>
        <w:jc w:val="both"/>
        <w:rPr>
          <w:sz w:val="24"/>
          <w:szCs w:val="24"/>
        </w:rPr>
      </w:pPr>
      <w:r w:rsidDel="00000000" w:rsidR="00000000" w:rsidRPr="00000000">
        <w:rPr>
          <w:sz w:val="24"/>
          <w:szCs w:val="24"/>
          <w:rtl w:val="0"/>
        </w:rPr>
        <w:t xml:space="preserve">Profundizar el análisis de la función pericial y los informes sociales forenses en el marco de la intervención de trabajo social forense.</w:t>
      </w:r>
    </w:p>
    <w:p w:rsidR="00000000" w:rsidDel="00000000" w:rsidP="00000000" w:rsidRDefault="00000000" w:rsidRPr="00000000" w14:paraId="0000001E">
      <w:pPr>
        <w:numPr>
          <w:ilvl w:val="0"/>
          <w:numId w:val="1"/>
        </w:numPr>
        <w:spacing w:line="240" w:lineRule="auto"/>
        <w:ind w:left="0" w:hanging="2"/>
        <w:jc w:val="both"/>
        <w:rPr>
          <w:sz w:val="24"/>
          <w:szCs w:val="24"/>
        </w:rPr>
      </w:pPr>
      <w:r w:rsidDel="00000000" w:rsidR="00000000" w:rsidRPr="00000000">
        <w:rPr>
          <w:sz w:val="24"/>
          <w:szCs w:val="24"/>
          <w:rtl w:val="0"/>
        </w:rPr>
        <w:t xml:space="preserve">Proporcionar aspectos teórico-metodológicos que permitan reflexionar de manera crítica  la intervención del Trabajo Social Forense. </w:t>
      </w:r>
    </w:p>
    <w:p w:rsidR="00000000" w:rsidDel="00000000" w:rsidP="00000000" w:rsidRDefault="00000000" w:rsidRPr="00000000" w14:paraId="0000001F">
      <w:pPr>
        <w:widowControl w:val="0"/>
        <w:numPr>
          <w:ilvl w:val="0"/>
          <w:numId w:val="1"/>
        </w:numPr>
        <w:spacing w:line="240" w:lineRule="auto"/>
        <w:ind w:left="0" w:hanging="2"/>
        <w:jc w:val="both"/>
        <w:rPr>
          <w:sz w:val="24"/>
          <w:szCs w:val="24"/>
          <w:highlight w:val="white"/>
        </w:rPr>
      </w:pPr>
      <w:r w:rsidDel="00000000" w:rsidR="00000000" w:rsidRPr="00000000">
        <w:rPr>
          <w:sz w:val="24"/>
          <w:szCs w:val="24"/>
          <w:highlight w:val="white"/>
          <w:rtl w:val="0"/>
        </w:rPr>
        <w:t xml:space="preserve">Retomar los debates actuales, correspondientes a las intervenciones en el campo socio jurídico desde la </w:t>
      </w:r>
      <w:r w:rsidDel="00000000" w:rsidR="00000000" w:rsidRPr="00000000">
        <w:rPr>
          <w:rFonts w:ascii="Arial" w:cs="Arial" w:eastAsia="Arial" w:hAnsi="Arial"/>
          <w:color w:val="545251"/>
          <w:sz w:val="21"/>
          <w:szCs w:val="21"/>
          <w:highlight w:val="white"/>
          <w:rtl w:val="0"/>
        </w:rPr>
        <w:t xml:space="preserve"> </w:t>
      </w:r>
      <w:r w:rsidDel="00000000" w:rsidR="00000000" w:rsidRPr="00000000">
        <w:rPr>
          <w:rFonts w:ascii="Arial" w:cs="Arial" w:eastAsia="Arial" w:hAnsi="Arial"/>
          <w:color w:val="545251"/>
          <w:sz w:val="24"/>
          <w:szCs w:val="24"/>
          <w:highlight w:val="white"/>
          <w:rtl w:val="0"/>
        </w:rPr>
        <w:t xml:space="preserve">i</w:t>
      </w:r>
      <w:r w:rsidDel="00000000" w:rsidR="00000000" w:rsidRPr="00000000">
        <w:rPr>
          <w:color w:val="545251"/>
          <w:sz w:val="24"/>
          <w:szCs w:val="24"/>
          <w:highlight w:val="white"/>
          <w:rtl w:val="0"/>
        </w:rPr>
        <w:t xml:space="preserve">nterseccionalidad de las problemáticas que se abordan,  en el marco  de los derechos y sus prácticas en el Poder Judicial. </w:t>
      </w:r>
      <w:r w:rsidDel="00000000" w:rsidR="00000000" w:rsidRPr="00000000">
        <w:rPr>
          <w:rtl w:val="0"/>
        </w:rPr>
      </w:r>
    </w:p>
    <w:p w:rsidR="00000000" w:rsidDel="00000000" w:rsidP="00000000" w:rsidRDefault="00000000" w:rsidRPr="00000000" w14:paraId="00000020">
      <w:pPr>
        <w:widowControl w:val="0"/>
        <w:numPr>
          <w:ilvl w:val="0"/>
          <w:numId w:val="1"/>
        </w:numPr>
        <w:spacing w:line="240" w:lineRule="auto"/>
        <w:ind w:left="0" w:hanging="2"/>
        <w:jc w:val="both"/>
        <w:rPr>
          <w:sz w:val="24"/>
          <w:szCs w:val="24"/>
          <w:highlight w:val="white"/>
        </w:rPr>
      </w:pPr>
      <w:r w:rsidDel="00000000" w:rsidR="00000000" w:rsidRPr="00000000">
        <w:rPr>
          <w:sz w:val="24"/>
          <w:szCs w:val="24"/>
          <w:highlight w:val="white"/>
          <w:rtl w:val="0"/>
        </w:rPr>
        <w:t xml:space="preserve">Reconocer la diversidad cultural de los sujetos en la construcción de sus trayectorias</w:t>
      </w:r>
    </w:p>
    <w:p w:rsidR="00000000" w:rsidDel="00000000" w:rsidP="00000000" w:rsidRDefault="00000000" w:rsidRPr="00000000" w14:paraId="00000021">
      <w:pPr>
        <w:widowControl w:val="0"/>
        <w:spacing w:line="240" w:lineRule="auto"/>
        <w:ind w:left="0" w:hanging="2"/>
        <w:jc w:val="both"/>
        <w:rPr>
          <w:sz w:val="24"/>
          <w:szCs w:val="24"/>
          <w:highlight w:val="white"/>
        </w:rPr>
      </w:pPr>
      <w:r w:rsidDel="00000000" w:rsidR="00000000" w:rsidRPr="00000000">
        <w:rPr>
          <w:rtl w:val="0"/>
        </w:rPr>
      </w:r>
    </w:p>
    <w:p w:rsidR="00000000" w:rsidDel="00000000" w:rsidP="00000000" w:rsidRDefault="00000000" w:rsidRPr="00000000" w14:paraId="00000022">
      <w:pPr>
        <w:spacing w:line="240" w:lineRule="auto"/>
        <w:ind w:left="0" w:hanging="2"/>
        <w:jc w:val="both"/>
        <w:rPr>
          <w:rFonts w:ascii="Arial" w:cs="Arial" w:eastAsia="Arial" w:hAnsi="Arial"/>
          <w:b w:val="1"/>
          <w:color w:val="010101"/>
          <w:sz w:val="20"/>
          <w:szCs w:val="20"/>
        </w:rPr>
      </w:pPr>
      <w:r w:rsidDel="00000000" w:rsidR="00000000" w:rsidRPr="00000000">
        <w:rPr>
          <w:b w:val="1"/>
          <w:sz w:val="24"/>
          <w:szCs w:val="24"/>
          <w:rtl w:val="0"/>
        </w:rPr>
        <w:t xml:space="preserve">Módulo N° 1: </w:t>
      </w:r>
      <w:r w:rsidDel="00000000" w:rsidR="00000000" w:rsidRPr="00000000">
        <w:rPr>
          <w:rFonts w:ascii="Arial" w:cs="Arial" w:eastAsia="Arial" w:hAnsi="Arial"/>
          <w:b w:val="1"/>
          <w:color w:val="010101"/>
          <w:sz w:val="20"/>
          <w:szCs w:val="20"/>
          <w:rtl w:val="0"/>
        </w:rPr>
        <w:t xml:space="preserve">TRABAJO SOCIAL E INTERVENCIÓN SOCIO-JURÍDICA</w:t>
      </w:r>
    </w:p>
    <w:p w:rsidR="00000000" w:rsidDel="00000000" w:rsidP="00000000" w:rsidRDefault="00000000" w:rsidRPr="00000000" w14:paraId="00000023">
      <w:pPr>
        <w:spacing w:line="240" w:lineRule="auto"/>
        <w:ind w:left="0" w:hanging="2"/>
        <w:jc w:val="both"/>
        <w:rPr>
          <w:sz w:val="24"/>
          <w:szCs w:val="24"/>
        </w:rPr>
      </w:pPr>
      <w:r w:rsidDel="00000000" w:rsidR="00000000" w:rsidRPr="00000000">
        <w:rPr>
          <w:sz w:val="24"/>
          <w:szCs w:val="24"/>
          <w:rtl w:val="0"/>
        </w:rPr>
        <w:t xml:space="preserve">Constitución socio-histórica del campo socio-jurídico. La función pericial.</w:t>
      </w:r>
    </w:p>
    <w:p w:rsidR="00000000" w:rsidDel="00000000" w:rsidP="00000000" w:rsidRDefault="00000000" w:rsidRPr="00000000" w14:paraId="00000024">
      <w:pPr>
        <w:spacing w:line="240" w:lineRule="auto"/>
        <w:ind w:left="0" w:hanging="2"/>
        <w:jc w:val="both"/>
        <w:rPr>
          <w:sz w:val="24"/>
          <w:szCs w:val="24"/>
        </w:rPr>
      </w:pPr>
      <w:r w:rsidDel="00000000" w:rsidR="00000000" w:rsidRPr="00000000">
        <w:rPr>
          <w:sz w:val="24"/>
          <w:szCs w:val="24"/>
          <w:rtl w:val="0"/>
        </w:rPr>
        <w:t xml:space="preserve">Práctica profesional como práctica fundada. La voz profesional como fundamento para el acceso a derechos.</w:t>
      </w:r>
    </w:p>
    <w:p w:rsidR="00000000" w:rsidDel="00000000" w:rsidP="00000000" w:rsidRDefault="00000000" w:rsidRPr="00000000" w14:paraId="00000025">
      <w:pPr>
        <w:spacing w:line="240" w:lineRule="auto"/>
        <w:ind w:left="0" w:hanging="2"/>
        <w:jc w:val="both"/>
        <w:rPr>
          <w:b w:val="1"/>
          <w:sz w:val="24"/>
          <w:szCs w:val="24"/>
        </w:rPr>
      </w:pPr>
      <w:r w:rsidDel="00000000" w:rsidR="00000000" w:rsidRPr="00000000">
        <w:rPr>
          <w:rtl w:val="0"/>
        </w:rPr>
      </w:r>
    </w:p>
    <w:p w:rsidR="00000000" w:rsidDel="00000000" w:rsidP="00000000" w:rsidRDefault="00000000" w:rsidRPr="00000000" w14:paraId="00000026">
      <w:pPr>
        <w:spacing w:line="240" w:lineRule="auto"/>
        <w:ind w:left="0" w:hanging="2"/>
        <w:jc w:val="both"/>
        <w:rPr>
          <w:b w:val="1"/>
          <w:sz w:val="24"/>
          <w:szCs w:val="24"/>
        </w:rPr>
      </w:pPr>
      <w:r w:rsidDel="00000000" w:rsidR="00000000" w:rsidRPr="00000000">
        <w:rPr>
          <w:b w:val="1"/>
          <w:sz w:val="24"/>
          <w:szCs w:val="24"/>
          <w:rtl w:val="0"/>
        </w:rPr>
        <w:t xml:space="preserve">Módulo N° 2: INFORME SOCIAL EN PERICIAS </w:t>
      </w:r>
    </w:p>
    <w:p w:rsidR="00000000" w:rsidDel="00000000" w:rsidP="00000000" w:rsidRDefault="00000000" w:rsidRPr="00000000" w14:paraId="00000027">
      <w:pPr>
        <w:spacing w:line="240" w:lineRule="auto"/>
        <w:ind w:left="0" w:hanging="2"/>
        <w:jc w:val="both"/>
        <w:rPr>
          <w:sz w:val="24"/>
          <w:szCs w:val="24"/>
        </w:rPr>
      </w:pPr>
      <w:r w:rsidDel="00000000" w:rsidR="00000000" w:rsidRPr="00000000">
        <w:rPr>
          <w:rFonts w:ascii="Arial" w:cs="Arial" w:eastAsia="Arial" w:hAnsi="Arial"/>
          <w:sz w:val="20"/>
          <w:szCs w:val="20"/>
          <w:rtl w:val="0"/>
        </w:rPr>
        <w:t xml:space="preserve">La intervención forense como diagnóstico social fundado. I</w:t>
      </w:r>
      <w:r w:rsidDel="00000000" w:rsidR="00000000" w:rsidRPr="00000000">
        <w:rPr>
          <w:sz w:val="24"/>
          <w:szCs w:val="24"/>
          <w:rtl w:val="0"/>
        </w:rPr>
        <w:t xml:space="preserve">nforme social como dispositivo de intervención. Informe social como discurso,  disputa de sentidos y dispositivo de poder</w:t>
      </w:r>
    </w:p>
    <w:p w:rsidR="00000000" w:rsidDel="00000000" w:rsidP="00000000" w:rsidRDefault="00000000" w:rsidRPr="00000000" w14:paraId="00000028">
      <w:pPr>
        <w:widowControl w:val="0"/>
        <w:shd w:fill="ffffff" w:val="clear"/>
        <w:spacing w:line="240" w:lineRule="auto"/>
        <w:ind w:left="0" w:hanging="2"/>
        <w:jc w:val="both"/>
        <w:rPr>
          <w:sz w:val="24"/>
          <w:szCs w:val="24"/>
        </w:rPr>
      </w:pPr>
      <w:r w:rsidDel="00000000" w:rsidR="00000000" w:rsidRPr="00000000">
        <w:rPr>
          <w:sz w:val="24"/>
          <w:szCs w:val="24"/>
          <w:rtl w:val="0"/>
        </w:rPr>
        <w:t xml:space="preserve">Los marcos expositivos y justificativos de una Pericia Social. Elaboración de la pericia. Diferentes modalidades de presentación de informes sociales. </w:t>
      </w:r>
    </w:p>
    <w:p w:rsidR="00000000" w:rsidDel="00000000" w:rsidP="00000000" w:rsidRDefault="00000000" w:rsidRPr="00000000" w14:paraId="00000029">
      <w:pPr>
        <w:spacing w:line="240" w:lineRule="auto"/>
        <w:ind w:left="0" w:hanging="2"/>
        <w:jc w:val="both"/>
        <w:rPr>
          <w:sz w:val="24"/>
          <w:szCs w:val="24"/>
        </w:rPr>
      </w:pPr>
      <w:r w:rsidDel="00000000" w:rsidR="00000000" w:rsidRPr="00000000">
        <w:rPr>
          <w:sz w:val="24"/>
          <w:szCs w:val="24"/>
          <w:rtl w:val="0"/>
        </w:rPr>
        <w:t xml:space="preserve">Herramientas metodológicas y técnicas para confeccionar un informe social.</w:t>
      </w:r>
    </w:p>
    <w:p w:rsidR="00000000" w:rsidDel="00000000" w:rsidP="00000000" w:rsidRDefault="00000000" w:rsidRPr="00000000" w14:paraId="0000002A">
      <w:pPr>
        <w:spacing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2B">
      <w:pPr>
        <w:widowControl w:val="0"/>
        <w:shd w:fill="ffffff" w:val="clear"/>
        <w:spacing w:line="276" w:lineRule="auto"/>
        <w:ind w:left="0" w:hanging="2"/>
        <w:jc w:val="both"/>
        <w:rPr>
          <w:sz w:val="24"/>
          <w:szCs w:val="24"/>
        </w:rPr>
      </w:pPr>
      <w:r w:rsidDel="00000000" w:rsidR="00000000" w:rsidRPr="00000000">
        <w:rPr>
          <w:b w:val="1"/>
          <w:sz w:val="24"/>
          <w:szCs w:val="24"/>
          <w:rtl w:val="0"/>
        </w:rPr>
        <w:t xml:space="preserve">Módulo 3: Los campos de aplicación de las Pericias Judiciales en el Trabajo Social.</w:t>
      </w:r>
      <w:r w:rsidDel="00000000" w:rsidR="00000000" w:rsidRPr="00000000">
        <w:rPr>
          <w:sz w:val="24"/>
          <w:szCs w:val="24"/>
          <w:rtl w:val="0"/>
        </w:rPr>
        <w:t xml:space="preserve"> </w:t>
      </w:r>
    </w:p>
    <w:p w:rsidR="00000000" w:rsidDel="00000000" w:rsidP="00000000" w:rsidRDefault="00000000" w:rsidRPr="00000000" w14:paraId="0000002C">
      <w:pPr>
        <w:widowControl w:val="0"/>
        <w:shd w:fill="f5f5f5" w:val="clear"/>
        <w:spacing w:line="240" w:lineRule="auto"/>
        <w:ind w:left="0" w:hanging="2"/>
        <w:jc w:val="both"/>
        <w:rPr>
          <w:sz w:val="24"/>
          <w:szCs w:val="24"/>
        </w:rPr>
      </w:pPr>
      <w:r w:rsidDel="00000000" w:rsidR="00000000" w:rsidRPr="00000000">
        <w:rPr>
          <w:sz w:val="24"/>
          <w:szCs w:val="24"/>
          <w:rtl w:val="0"/>
        </w:rPr>
        <w:t xml:space="preserve">La entrevista domiciliaria. Importancia de los espacios físicos, como constitutivos del abordaje disciplinar en el marco de las intervenciones en el campo socio jurídico</w:t>
      </w:r>
    </w:p>
    <w:p w:rsidR="00000000" w:rsidDel="00000000" w:rsidP="00000000" w:rsidRDefault="00000000" w:rsidRPr="00000000" w14:paraId="0000002D">
      <w:pPr>
        <w:widowControl w:val="0"/>
        <w:shd w:fill="f5f5f5" w:val="clear"/>
        <w:spacing w:line="240" w:lineRule="auto"/>
        <w:ind w:left="0" w:hanging="2"/>
        <w:jc w:val="both"/>
        <w:rPr>
          <w:sz w:val="24"/>
          <w:szCs w:val="24"/>
        </w:rPr>
      </w:pPr>
      <w:r w:rsidDel="00000000" w:rsidR="00000000" w:rsidRPr="00000000">
        <w:rPr>
          <w:sz w:val="24"/>
          <w:szCs w:val="24"/>
          <w:rtl w:val="0"/>
        </w:rPr>
        <w:t xml:space="preserve">La entrevista institucional, como dispositivo de intervención en la problematización con los sujetos involucrados.  </w:t>
      </w:r>
    </w:p>
    <w:p w:rsidR="00000000" w:rsidDel="00000000" w:rsidP="00000000" w:rsidRDefault="00000000" w:rsidRPr="00000000" w14:paraId="0000002E">
      <w:pPr>
        <w:widowControl w:val="0"/>
        <w:shd w:fill="f5f5f5" w:val="clear"/>
        <w:spacing w:line="240" w:lineRule="auto"/>
        <w:ind w:left="0" w:hanging="2"/>
        <w:jc w:val="both"/>
        <w:rPr>
          <w:sz w:val="24"/>
          <w:szCs w:val="24"/>
        </w:rPr>
      </w:pPr>
      <w:r w:rsidDel="00000000" w:rsidR="00000000" w:rsidRPr="00000000">
        <w:rPr>
          <w:sz w:val="24"/>
          <w:szCs w:val="24"/>
          <w:rtl w:val="0"/>
        </w:rPr>
        <w:t xml:space="preserve">La incorporación de categorías de análisis específicas según los campos de aplicación. Familia, Roles Violencia de Género, Autonomía Progresiva de Niñas , Niños , Adolescentes.</w:t>
      </w:r>
    </w:p>
    <w:p w:rsidR="00000000" w:rsidDel="00000000" w:rsidP="00000000" w:rsidRDefault="00000000" w:rsidRPr="00000000" w14:paraId="0000002F">
      <w:pPr>
        <w:widowControl w:val="0"/>
        <w:shd w:fill="f5f5f5" w:val="clear"/>
        <w:spacing w:line="240" w:lineRule="auto"/>
        <w:ind w:left="0" w:hanging="2"/>
        <w:jc w:val="both"/>
        <w:rPr>
          <w:sz w:val="24"/>
          <w:szCs w:val="24"/>
        </w:rPr>
      </w:pPr>
      <w:r w:rsidDel="00000000" w:rsidR="00000000" w:rsidRPr="00000000">
        <w:rPr>
          <w:sz w:val="24"/>
          <w:szCs w:val="24"/>
          <w:rtl w:val="0"/>
        </w:rPr>
        <w:t xml:space="preserve">Marco Normativo Vigente - Debates  actuales en torno a la reforma judicial y la perspectiva de género.</w:t>
      </w:r>
    </w:p>
    <w:p w:rsidR="00000000" w:rsidDel="00000000" w:rsidP="00000000" w:rsidRDefault="00000000" w:rsidRPr="00000000" w14:paraId="00000030">
      <w:pPr>
        <w:spacing w:line="240" w:lineRule="auto"/>
        <w:ind w:left="0" w:hanging="2"/>
        <w:jc w:val="both"/>
        <w:rPr>
          <w:rFonts w:ascii="Arial" w:cs="Arial" w:eastAsia="Arial" w:hAnsi="Arial"/>
          <w:color w:val="010101"/>
          <w:sz w:val="20"/>
          <w:szCs w:val="20"/>
        </w:rPr>
      </w:pPr>
      <w:r w:rsidDel="00000000" w:rsidR="00000000" w:rsidRPr="00000000">
        <w:rPr>
          <w:rtl w:val="0"/>
        </w:rPr>
      </w:r>
    </w:p>
    <w:p w:rsidR="00000000" w:rsidDel="00000000" w:rsidP="00000000" w:rsidRDefault="00000000" w:rsidRPr="00000000" w14:paraId="00000031">
      <w:pPr>
        <w:spacing w:line="240" w:lineRule="auto"/>
        <w:ind w:left="0" w:hanging="2"/>
        <w:jc w:val="both"/>
        <w:rPr>
          <w:b w:val="1"/>
          <w:sz w:val="24"/>
          <w:szCs w:val="24"/>
        </w:rPr>
      </w:pPr>
      <w:r w:rsidDel="00000000" w:rsidR="00000000" w:rsidRPr="00000000">
        <w:rPr>
          <w:rtl w:val="0"/>
        </w:rPr>
      </w:r>
    </w:p>
    <w:p w:rsidR="00000000" w:rsidDel="00000000" w:rsidP="00000000" w:rsidRDefault="00000000" w:rsidRPr="00000000" w14:paraId="00000032">
      <w:pPr>
        <w:widowControl w:val="0"/>
        <w:spacing w:line="276" w:lineRule="auto"/>
        <w:ind w:left="0" w:hanging="2"/>
        <w:jc w:val="both"/>
        <w:rPr>
          <w:b w:val="1"/>
          <w:sz w:val="24"/>
          <w:szCs w:val="24"/>
        </w:rPr>
      </w:pPr>
      <w:r w:rsidDel="00000000" w:rsidR="00000000" w:rsidRPr="00000000">
        <w:rPr>
          <w:b w:val="1"/>
          <w:sz w:val="24"/>
          <w:szCs w:val="24"/>
          <w:rtl w:val="0"/>
        </w:rPr>
        <w:t xml:space="preserve">Módulo 5: La producción del Informe Social </w:t>
      </w:r>
    </w:p>
    <w:p w:rsidR="00000000" w:rsidDel="00000000" w:rsidP="00000000" w:rsidRDefault="00000000" w:rsidRPr="00000000" w14:paraId="00000033">
      <w:pPr>
        <w:widowControl w:val="0"/>
        <w:shd w:fill="f5f5f5" w:val="clear"/>
        <w:spacing w:line="240" w:lineRule="auto"/>
        <w:ind w:left="0" w:hanging="2"/>
        <w:jc w:val="both"/>
        <w:rPr>
          <w:sz w:val="24"/>
          <w:szCs w:val="24"/>
        </w:rPr>
      </w:pPr>
      <w:r w:rsidDel="00000000" w:rsidR="00000000" w:rsidRPr="00000000">
        <w:rPr>
          <w:sz w:val="24"/>
          <w:szCs w:val="24"/>
          <w:rtl w:val="0"/>
        </w:rPr>
        <w:t xml:space="preserve">Caso Práctico. Introduciendo desde el análisis y la valoración de un caso, una perspectiva que aborde en el marco de criterios teóricos - prácticos , según las discusiones y contenidos del curso.</w:t>
      </w:r>
    </w:p>
    <w:p w:rsidR="00000000" w:rsidDel="00000000" w:rsidP="00000000" w:rsidRDefault="00000000" w:rsidRPr="00000000" w14:paraId="00000034">
      <w:pPr>
        <w:widowControl w:val="0"/>
        <w:shd w:fill="f5f5f5" w:val="clear"/>
        <w:spacing w:line="240" w:lineRule="auto"/>
        <w:ind w:left="0" w:hanging="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5">
      <w:pPr>
        <w:widowControl w:val="0"/>
        <w:shd w:fill="f5f5f5" w:val="clear"/>
        <w:spacing w:line="240" w:lineRule="auto"/>
        <w:ind w:left="0" w:hanging="2"/>
        <w:jc w:val="both"/>
        <w:rPr>
          <w:color w:val="404040"/>
          <w:sz w:val="24"/>
          <w:szCs w:val="24"/>
        </w:rPr>
      </w:pPr>
      <w:r w:rsidDel="00000000" w:rsidR="00000000" w:rsidRPr="00000000">
        <w:rPr>
          <w:rtl w:val="0"/>
        </w:rPr>
      </w:r>
    </w:p>
    <w:p w:rsidR="00000000" w:rsidDel="00000000" w:rsidP="00000000" w:rsidRDefault="00000000" w:rsidRPr="00000000" w14:paraId="00000036">
      <w:pPr>
        <w:widowControl w:val="0"/>
        <w:shd w:fill="f5f5f5" w:val="clear"/>
        <w:spacing w:line="240" w:lineRule="auto"/>
        <w:ind w:left="0" w:hanging="2"/>
        <w:jc w:val="both"/>
        <w:rPr>
          <w:color w:val="404040"/>
          <w:sz w:val="24"/>
          <w:szCs w:val="24"/>
        </w:rPr>
      </w:pPr>
      <w:r w:rsidDel="00000000" w:rsidR="00000000" w:rsidRPr="00000000">
        <w:rPr>
          <w:rtl w:val="0"/>
        </w:rPr>
      </w:r>
    </w:p>
    <w:p w:rsidR="00000000" w:rsidDel="00000000" w:rsidP="00000000" w:rsidRDefault="00000000" w:rsidRPr="00000000" w14:paraId="00000037">
      <w:pPr>
        <w:widowControl w:val="0"/>
        <w:shd w:fill="f5f5f5" w:val="clear"/>
        <w:spacing w:line="240" w:lineRule="auto"/>
        <w:ind w:left="0" w:hanging="2"/>
        <w:jc w:val="both"/>
        <w:rPr>
          <w:rFonts w:ascii="Arial" w:cs="Arial" w:eastAsia="Arial" w:hAnsi="Arial"/>
          <w:b w:val="1"/>
          <w:color w:val="010101"/>
          <w:sz w:val="20"/>
          <w:szCs w:val="20"/>
        </w:rPr>
      </w:pPr>
      <w:r w:rsidDel="00000000" w:rsidR="00000000" w:rsidRPr="00000000">
        <w:rPr>
          <w:rtl w:val="0"/>
        </w:rPr>
      </w:r>
    </w:p>
    <w:p w:rsidR="00000000" w:rsidDel="00000000" w:rsidP="00000000" w:rsidRDefault="00000000" w:rsidRPr="00000000" w14:paraId="00000038">
      <w:pPr>
        <w:widowControl w:val="0"/>
        <w:spacing w:line="240" w:lineRule="auto"/>
        <w:ind w:left="0" w:hanging="2"/>
        <w:jc w:val="both"/>
        <w:rPr>
          <w:color w:val="404040"/>
          <w:sz w:val="24"/>
          <w:szCs w:val="24"/>
        </w:rPr>
      </w:pPr>
      <w:r w:rsidDel="00000000" w:rsidR="00000000" w:rsidRPr="00000000">
        <w:rPr>
          <w:rtl w:val="0"/>
        </w:rPr>
      </w:r>
    </w:p>
    <w:p w:rsidR="00000000" w:rsidDel="00000000" w:rsidP="00000000" w:rsidRDefault="00000000" w:rsidRPr="00000000" w14:paraId="00000039">
      <w:pPr>
        <w:spacing w:line="240" w:lineRule="auto"/>
        <w:ind w:left="0" w:hanging="2"/>
        <w:jc w:val="both"/>
        <w:rPr>
          <w:color w:val="404040"/>
          <w:sz w:val="24"/>
          <w:szCs w:val="24"/>
        </w:rPr>
      </w:pPr>
      <w:r w:rsidDel="00000000" w:rsidR="00000000" w:rsidRPr="00000000">
        <w:rPr>
          <w:rtl w:val="0"/>
        </w:rPr>
      </w:r>
    </w:p>
    <w:p w:rsidR="00000000" w:rsidDel="00000000" w:rsidP="00000000" w:rsidRDefault="00000000" w:rsidRPr="00000000" w14:paraId="0000003A">
      <w:pPr>
        <w:widowControl w:val="0"/>
        <w:shd w:fill="ffffff" w:val="clear"/>
        <w:spacing w:line="276" w:lineRule="auto"/>
        <w:ind w:left="0" w:hanging="2"/>
        <w:jc w:val="both"/>
        <w:rPr>
          <w:sz w:val="24"/>
          <w:szCs w:val="24"/>
        </w:rPr>
      </w:pPr>
      <w:r w:rsidDel="00000000" w:rsidR="00000000" w:rsidRPr="00000000">
        <w:rPr>
          <w:rtl w:val="0"/>
        </w:rPr>
      </w:r>
    </w:p>
    <w:p w:rsidR="00000000" w:rsidDel="00000000" w:rsidP="00000000" w:rsidRDefault="00000000" w:rsidRPr="00000000" w14:paraId="0000003B">
      <w:pPr>
        <w:spacing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3C">
      <w:pPr>
        <w:spacing w:line="240" w:lineRule="auto"/>
        <w:ind w:left="0" w:hanging="2"/>
        <w:jc w:val="both"/>
        <w:rPr>
          <w:sz w:val="24"/>
          <w:szCs w:val="24"/>
        </w:rPr>
      </w:pPr>
      <w:r w:rsidDel="00000000" w:rsidR="00000000" w:rsidRPr="00000000">
        <w:rPr>
          <w:b w:val="1"/>
          <w:sz w:val="24"/>
          <w:szCs w:val="24"/>
          <w:rtl w:val="0"/>
        </w:rPr>
        <w:t xml:space="preserve">Bibiografía:</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right" w:pos="2429"/>
        </w:tabs>
        <w:spacing w:line="240" w:lineRule="auto"/>
        <w:ind w:left="0" w:right="0" w:hanging="2"/>
        <w:jc w:val="both"/>
        <w:rPr>
          <w:color w:val="000000"/>
          <w:sz w:val="24"/>
          <w:szCs w:val="24"/>
        </w:rPr>
      </w:pPr>
      <w:r w:rsidDel="00000000" w:rsidR="00000000" w:rsidRPr="00000000">
        <w:rPr>
          <w:color w:val="000000"/>
          <w:sz w:val="24"/>
          <w:szCs w:val="24"/>
          <w:rtl w:val="0"/>
        </w:rPr>
        <w:t xml:space="preserve">-González, C., Nucci, N., Soldevilla, A., Ortolanis, E., Crossetto, R., Miani, A.. </w:t>
      </w:r>
      <w:r w:rsidDel="00000000" w:rsidR="00000000" w:rsidRPr="00000000">
        <w:rPr>
          <w:i w:val="1"/>
          <w:color w:val="000000"/>
          <w:sz w:val="24"/>
          <w:szCs w:val="24"/>
          <w:rtl w:val="0"/>
        </w:rPr>
        <w:t xml:space="preserve">El Informe Social: Aportes para su aplicación en el abordaje Familiar</w:t>
      </w:r>
      <w:r w:rsidDel="00000000" w:rsidR="00000000" w:rsidRPr="00000000">
        <w:rPr>
          <w:color w:val="000000"/>
          <w:sz w:val="24"/>
          <w:szCs w:val="24"/>
          <w:rtl w:val="0"/>
        </w:rPr>
        <w:t xml:space="preserve">. Material de Cátedra.</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right" w:pos="2429"/>
        </w:tabs>
        <w:spacing w:line="240" w:lineRule="auto"/>
        <w:ind w:left="0" w:right="0" w:hanging="2"/>
        <w:jc w:val="both"/>
        <w:rPr>
          <w:color w:val="000000"/>
          <w:sz w:val="24"/>
          <w:szCs w:val="24"/>
        </w:rPr>
      </w:pPr>
      <w:r w:rsidDel="00000000" w:rsidR="00000000" w:rsidRPr="00000000">
        <w:rPr>
          <w:rtl w:val="0"/>
        </w:rPr>
      </w:r>
    </w:p>
    <w:p w:rsidR="00000000" w:rsidDel="00000000" w:rsidP="00000000" w:rsidRDefault="00000000" w:rsidRPr="00000000" w14:paraId="0000003F">
      <w:pPr>
        <w:spacing w:line="240" w:lineRule="auto"/>
        <w:ind w:left="0" w:hanging="2"/>
        <w:jc w:val="both"/>
        <w:rPr>
          <w:sz w:val="24"/>
          <w:szCs w:val="24"/>
        </w:rPr>
      </w:pPr>
      <w:r w:rsidDel="00000000" w:rsidR="00000000" w:rsidRPr="00000000">
        <w:rPr>
          <w:sz w:val="24"/>
          <w:szCs w:val="24"/>
          <w:rtl w:val="0"/>
        </w:rPr>
        <w:t xml:space="preserve">-González, Cristina y Nucci Nelly</w:t>
      </w:r>
      <w:r w:rsidDel="00000000" w:rsidR="00000000" w:rsidRPr="00000000">
        <w:rPr>
          <w:i w:val="1"/>
          <w:sz w:val="24"/>
          <w:szCs w:val="24"/>
          <w:rtl w:val="0"/>
        </w:rPr>
        <w:t xml:space="preserve">.  El Diagnóstico Familiar</w:t>
      </w:r>
      <w:r w:rsidDel="00000000" w:rsidR="00000000" w:rsidRPr="00000000">
        <w:rPr>
          <w:sz w:val="24"/>
          <w:szCs w:val="24"/>
          <w:rtl w:val="0"/>
        </w:rPr>
        <w:t xml:space="preserve">. Cátedra Trabajo Social B. Personalizado y Familiar. Co-autora. Mimeo. Escuela de Trabajo Social. UNC. 2002.</w:t>
      </w:r>
    </w:p>
    <w:p w:rsidR="00000000" w:rsidDel="00000000" w:rsidP="00000000" w:rsidRDefault="00000000" w:rsidRPr="00000000" w14:paraId="00000040">
      <w:pPr>
        <w:spacing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41">
      <w:pPr>
        <w:spacing w:line="240" w:lineRule="auto"/>
        <w:ind w:left="0" w:hanging="2"/>
        <w:jc w:val="both"/>
        <w:rPr>
          <w:color w:val="000000"/>
        </w:rPr>
      </w:pPr>
      <w:r w:rsidDel="00000000" w:rsidR="00000000" w:rsidRPr="00000000">
        <w:rPr>
          <w:color w:val="000000"/>
          <w:rtl w:val="0"/>
        </w:rPr>
        <w:t xml:space="preserve">-Galindo Sergio Henríquez El Peritaje Social con Enfoque de Derechos. Nuevos Paradigmas a Partir de las Reformas Judiciales. </w:t>
      </w:r>
      <w:hyperlink r:id="rId7">
        <w:r w:rsidDel="00000000" w:rsidR="00000000" w:rsidRPr="00000000">
          <w:rPr>
            <w:color w:val="000000"/>
            <w:rtl w:val="0"/>
          </w:rPr>
          <w:t xml:space="preserve">http://genero-infancia-adolescencia.blogspot.com</w:t>
        </w:r>
      </w:hyperlink>
      <w:r w:rsidDel="00000000" w:rsidR="00000000" w:rsidRPr="00000000">
        <w:rPr>
          <w:color w:val="000000"/>
          <w:rtl w:val="0"/>
        </w:rPr>
        <w:t xml:space="preserve"> </w:t>
      </w:r>
    </w:p>
    <w:p w:rsidR="00000000" w:rsidDel="00000000" w:rsidP="00000000" w:rsidRDefault="00000000" w:rsidRPr="00000000" w14:paraId="00000042">
      <w:pPr>
        <w:spacing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43">
      <w:pPr>
        <w:spacing w:line="240" w:lineRule="auto"/>
        <w:ind w:left="0" w:hanging="2"/>
        <w:jc w:val="both"/>
        <w:rPr>
          <w:sz w:val="24"/>
          <w:szCs w:val="24"/>
        </w:rPr>
      </w:pPr>
      <w:r w:rsidDel="00000000" w:rsidR="00000000" w:rsidRPr="00000000">
        <w:rPr>
          <w:sz w:val="24"/>
          <w:szCs w:val="24"/>
          <w:rtl w:val="0"/>
        </w:rPr>
        <w:t xml:space="preserve">-Ortolanis y otros (2014) Cómo hacemos hablar al espacio. Sobre las entrevistas domiciliarias en Violencia Familiar. En: Investigaciones Aplicadas en Ámbito del Poder Judicial – Tomo 10. Págs.539-601  Córdoba 2014-</w:t>
      </w:r>
    </w:p>
    <w:p w:rsidR="00000000" w:rsidDel="00000000" w:rsidP="00000000" w:rsidRDefault="00000000" w:rsidRPr="00000000" w14:paraId="00000044">
      <w:pPr>
        <w:spacing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45">
      <w:pPr>
        <w:spacing w:line="240" w:lineRule="auto"/>
        <w:ind w:left="0" w:hanging="2"/>
        <w:jc w:val="both"/>
        <w:rPr>
          <w:sz w:val="24"/>
          <w:szCs w:val="24"/>
        </w:rPr>
      </w:pPr>
      <w:r w:rsidDel="00000000" w:rsidR="00000000" w:rsidRPr="00000000">
        <w:rPr>
          <w:sz w:val="24"/>
          <w:szCs w:val="24"/>
          <w:rtl w:val="0"/>
        </w:rPr>
        <w:t xml:space="preserve">-Ortolanis Eduardo. Familia, roles, funciones y después. Apuntes para una revisión necesaria. Publicado en Revista EntreLíneas, No 1 – diciembre 2017. Córdoba Argentina.</w:t>
      </w:r>
    </w:p>
    <w:p w:rsidR="00000000" w:rsidDel="00000000" w:rsidP="00000000" w:rsidRDefault="00000000" w:rsidRPr="00000000" w14:paraId="00000046">
      <w:pPr>
        <w:spacing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47">
      <w:pPr>
        <w:spacing w:line="240" w:lineRule="auto"/>
        <w:ind w:left="0" w:hanging="2"/>
        <w:jc w:val="both"/>
        <w:rPr>
          <w:sz w:val="24"/>
          <w:szCs w:val="24"/>
        </w:rPr>
      </w:pPr>
      <w:r w:rsidDel="00000000" w:rsidR="00000000" w:rsidRPr="00000000">
        <w:rPr>
          <w:sz w:val="24"/>
          <w:szCs w:val="24"/>
          <w:rtl w:val="0"/>
        </w:rPr>
        <w:t xml:space="preserve">-Ponce de León Andrés – Krmpotic Claudia  - Trabajo Social Forense – Balances y Perspectivas- Espacio Editorial – 2012 – Págs. 19 a 53</w:t>
      </w:r>
    </w:p>
    <w:p w:rsidR="00000000" w:rsidDel="00000000" w:rsidP="00000000" w:rsidRDefault="00000000" w:rsidRPr="00000000" w14:paraId="00000048">
      <w:pPr>
        <w:spacing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49">
      <w:pPr>
        <w:spacing w:line="240" w:lineRule="auto"/>
        <w:ind w:left="0" w:hanging="2"/>
        <w:jc w:val="both"/>
        <w:rPr>
          <w:sz w:val="24"/>
          <w:szCs w:val="24"/>
        </w:rPr>
      </w:pPr>
      <w:r w:rsidDel="00000000" w:rsidR="00000000" w:rsidRPr="00000000">
        <w:rPr>
          <w:sz w:val="24"/>
          <w:szCs w:val="24"/>
          <w:rtl w:val="0"/>
        </w:rPr>
        <w:t xml:space="preserve">-Robles Claudio- La intervención Pericial en Trabajo Social – Espacio Editorial 2004 Págs.13 a 67 - 145 a 151 –  173 a 200  </w:t>
      </w:r>
    </w:p>
    <w:p w:rsidR="00000000" w:rsidDel="00000000" w:rsidP="00000000" w:rsidRDefault="00000000" w:rsidRPr="00000000" w14:paraId="0000004A">
      <w:pPr>
        <w:spacing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4B">
      <w:pPr>
        <w:spacing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4C">
      <w:pPr>
        <w:spacing w:line="240" w:lineRule="auto"/>
        <w:ind w:left="0" w:hanging="2"/>
        <w:jc w:val="both"/>
        <w:rPr>
          <w:sz w:val="24"/>
          <w:szCs w:val="24"/>
        </w:rPr>
      </w:pPr>
      <w:r w:rsidDel="00000000" w:rsidR="00000000" w:rsidRPr="00000000">
        <w:rPr>
          <w:b w:val="1"/>
          <w:sz w:val="24"/>
          <w:szCs w:val="24"/>
          <w:rtl w:val="0"/>
        </w:rPr>
        <w:t xml:space="preserve">MODALIDAD DE CURSADO: </w:t>
      </w:r>
      <w:r w:rsidDel="00000000" w:rsidR="00000000" w:rsidRPr="00000000">
        <w:rPr>
          <w:sz w:val="24"/>
          <w:szCs w:val="24"/>
          <w:rtl w:val="0"/>
        </w:rPr>
        <w:t xml:space="preserve">El curso será de manera virtual tendrá momentos expositivos y otros momentos serán con casos prácticos para su análisis y discusión.</w:t>
      </w:r>
    </w:p>
    <w:p w:rsidR="00000000" w:rsidDel="00000000" w:rsidP="00000000" w:rsidRDefault="00000000" w:rsidRPr="00000000" w14:paraId="0000004D">
      <w:pPr>
        <w:spacing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4E">
      <w:pPr>
        <w:widowControl w:val="0"/>
        <w:shd w:fill="f5f5f5" w:val="clear"/>
        <w:spacing w:line="240" w:lineRule="auto"/>
        <w:ind w:left="0" w:hanging="2"/>
        <w:jc w:val="both"/>
        <w:rPr>
          <w:rFonts w:ascii="Arial" w:cs="Arial" w:eastAsia="Arial" w:hAnsi="Arial"/>
          <w:b w:val="1"/>
          <w:color w:val="010101"/>
          <w:sz w:val="20"/>
          <w:szCs w:val="20"/>
        </w:rPr>
      </w:pPr>
      <w:r w:rsidDel="00000000" w:rsidR="00000000" w:rsidRPr="00000000">
        <w:rPr>
          <w:rtl w:val="0"/>
        </w:rPr>
      </w:r>
    </w:p>
    <w:p w:rsidR="00000000" w:rsidDel="00000000" w:rsidP="00000000" w:rsidRDefault="00000000" w:rsidRPr="00000000" w14:paraId="0000004F">
      <w:pPr>
        <w:widowControl w:val="0"/>
        <w:shd w:fill="f5f5f5" w:val="clear"/>
        <w:spacing w:line="240" w:lineRule="auto"/>
        <w:ind w:left="0" w:hanging="2"/>
        <w:jc w:val="both"/>
        <w:rPr>
          <w:color w:val="404040"/>
          <w:sz w:val="24"/>
          <w:szCs w:val="24"/>
        </w:rPr>
      </w:pPr>
      <w:r w:rsidDel="00000000" w:rsidR="00000000" w:rsidRPr="00000000">
        <w:rPr>
          <w:rFonts w:ascii="Arial" w:cs="Arial" w:eastAsia="Arial" w:hAnsi="Arial"/>
          <w:b w:val="1"/>
          <w:color w:val="010101"/>
          <w:sz w:val="20"/>
          <w:szCs w:val="20"/>
          <w:rtl w:val="0"/>
        </w:rPr>
        <w:t xml:space="preserve">MODALIDAD DE EVALUACIÓN</w:t>
      </w:r>
      <w:r w:rsidDel="00000000" w:rsidR="00000000" w:rsidRPr="00000000">
        <w:rPr>
          <w:rtl w:val="0"/>
        </w:rPr>
      </w:r>
    </w:p>
    <w:p w:rsidR="00000000" w:rsidDel="00000000" w:rsidP="00000000" w:rsidRDefault="00000000" w:rsidRPr="00000000" w14:paraId="00000050">
      <w:pPr>
        <w:widowControl w:val="0"/>
        <w:spacing w:line="240" w:lineRule="auto"/>
        <w:ind w:left="0" w:hanging="2"/>
        <w:jc w:val="both"/>
        <w:rPr>
          <w:b w:val="1"/>
          <w:sz w:val="24"/>
          <w:szCs w:val="24"/>
        </w:rPr>
      </w:pPr>
      <w:r w:rsidDel="00000000" w:rsidR="00000000" w:rsidRPr="00000000">
        <w:rPr>
          <w:sz w:val="24"/>
          <w:szCs w:val="24"/>
          <w:rtl w:val="0"/>
        </w:rPr>
        <w:t xml:space="preserve">Para la aprobación del Curso de actualización profesional se espera la participación de las y los cursantes, acreditando la participación en los módulos del curso, junto con la presentación y aprobación de un Trabajo Final Integrador individual o grupal hasta dos cursantes. Dicho trabajo deberá ser una reflexión crítica sobre alguno de los contenidos abordados durante el curso, que ponga en evidencia la integración teórico-práctica</w:t>
      </w:r>
      <w:r w:rsidDel="00000000" w:rsidR="00000000" w:rsidRPr="00000000">
        <w:rPr>
          <w:rFonts w:ascii="Arial" w:cs="Arial" w:eastAsia="Arial" w:hAnsi="Arial"/>
          <w:sz w:val="20"/>
          <w:szCs w:val="20"/>
          <w:rtl w:val="0"/>
        </w:rPr>
        <w:t xml:space="preserve"> </w:t>
      </w:r>
      <w:r w:rsidDel="00000000" w:rsidR="00000000" w:rsidRPr="00000000">
        <w:rPr>
          <w:sz w:val="24"/>
          <w:szCs w:val="24"/>
          <w:rtl w:val="0"/>
        </w:rPr>
        <w:t xml:space="preserve">planteando, además el motivo de la elección y los desafíos que presentan en el ejercicio profesional. </w:t>
      </w:r>
      <w:r w:rsidDel="00000000" w:rsidR="00000000" w:rsidRPr="00000000">
        <w:rPr>
          <w:rtl w:val="0"/>
        </w:rPr>
      </w:r>
    </w:p>
    <w:p w:rsidR="00000000" w:rsidDel="00000000" w:rsidP="00000000" w:rsidRDefault="00000000" w:rsidRPr="00000000" w14:paraId="00000051">
      <w:pPr>
        <w:spacing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52">
      <w:pPr>
        <w:spacing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53">
      <w:pPr>
        <w:spacing w:line="240" w:lineRule="auto"/>
        <w:ind w:left="0" w:hanging="2"/>
        <w:jc w:val="both"/>
        <w:rPr>
          <w:sz w:val="24"/>
          <w:szCs w:val="24"/>
        </w:rPr>
      </w:pPr>
      <w:r w:rsidDel="00000000" w:rsidR="00000000" w:rsidRPr="00000000">
        <w:rPr>
          <w:rtl w:val="0"/>
        </w:rPr>
      </w:r>
    </w:p>
    <w:sectPr>
      <w:pgSz w:h="16839" w:w="11907"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484" w:hanging="360"/>
      </w:pPr>
      <w:rPr>
        <w:rFonts w:ascii="Arial" w:cs="Arial" w:eastAsia="Arial" w:hAnsi="Arial"/>
        <w:vertAlign w:val="baseline"/>
      </w:rPr>
    </w:lvl>
    <w:lvl w:ilvl="1">
      <w:start w:val="1"/>
      <w:numFmt w:val="bullet"/>
      <w:lvlText w:val="o"/>
      <w:lvlJc w:val="left"/>
      <w:pPr>
        <w:ind w:left="3204" w:hanging="360"/>
      </w:pPr>
      <w:rPr>
        <w:rFonts w:ascii="Courier New" w:cs="Courier New" w:eastAsia="Courier New" w:hAnsi="Courier New"/>
        <w:vertAlign w:val="baseline"/>
      </w:rPr>
    </w:lvl>
    <w:lvl w:ilvl="2">
      <w:start w:val="1"/>
      <w:numFmt w:val="bullet"/>
      <w:lvlText w:val="▪"/>
      <w:lvlJc w:val="left"/>
      <w:pPr>
        <w:ind w:left="3924" w:hanging="360"/>
      </w:pPr>
      <w:rPr>
        <w:rFonts w:ascii="Noto Sans Symbols" w:cs="Noto Sans Symbols" w:eastAsia="Noto Sans Symbols" w:hAnsi="Noto Sans Symbols"/>
        <w:vertAlign w:val="baseline"/>
      </w:rPr>
    </w:lvl>
    <w:lvl w:ilvl="3">
      <w:start w:val="1"/>
      <w:numFmt w:val="bullet"/>
      <w:lvlText w:val="●"/>
      <w:lvlJc w:val="left"/>
      <w:pPr>
        <w:ind w:left="4644" w:hanging="360"/>
      </w:pPr>
      <w:rPr>
        <w:rFonts w:ascii="Noto Sans Symbols" w:cs="Noto Sans Symbols" w:eastAsia="Noto Sans Symbols" w:hAnsi="Noto Sans Symbols"/>
        <w:vertAlign w:val="baseline"/>
      </w:rPr>
    </w:lvl>
    <w:lvl w:ilvl="4">
      <w:start w:val="1"/>
      <w:numFmt w:val="bullet"/>
      <w:lvlText w:val="o"/>
      <w:lvlJc w:val="left"/>
      <w:pPr>
        <w:ind w:left="5364" w:hanging="360"/>
      </w:pPr>
      <w:rPr>
        <w:rFonts w:ascii="Courier New" w:cs="Courier New" w:eastAsia="Courier New" w:hAnsi="Courier New"/>
        <w:vertAlign w:val="baseline"/>
      </w:rPr>
    </w:lvl>
    <w:lvl w:ilvl="5">
      <w:start w:val="1"/>
      <w:numFmt w:val="bullet"/>
      <w:lvlText w:val="▪"/>
      <w:lvlJc w:val="left"/>
      <w:pPr>
        <w:ind w:left="6084" w:hanging="360"/>
      </w:pPr>
      <w:rPr>
        <w:rFonts w:ascii="Noto Sans Symbols" w:cs="Noto Sans Symbols" w:eastAsia="Noto Sans Symbols" w:hAnsi="Noto Sans Symbols"/>
        <w:vertAlign w:val="baseline"/>
      </w:rPr>
    </w:lvl>
    <w:lvl w:ilvl="6">
      <w:start w:val="1"/>
      <w:numFmt w:val="bullet"/>
      <w:lvlText w:val="●"/>
      <w:lvlJc w:val="left"/>
      <w:pPr>
        <w:ind w:left="6804" w:hanging="360"/>
      </w:pPr>
      <w:rPr>
        <w:rFonts w:ascii="Noto Sans Symbols" w:cs="Noto Sans Symbols" w:eastAsia="Noto Sans Symbols" w:hAnsi="Noto Sans Symbols"/>
        <w:vertAlign w:val="baseline"/>
      </w:rPr>
    </w:lvl>
    <w:lvl w:ilvl="7">
      <w:start w:val="1"/>
      <w:numFmt w:val="bullet"/>
      <w:lvlText w:val="o"/>
      <w:lvlJc w:val="left"/>
      <w:pPr>
        <w:ind w:left="7524" w:hanging="360"/>
      </w:pPr>
      <w:rPr>
        <w:rFonts w:ascii="Courier New" w:cs="Courier New" w:eastAsia="Courier New" w:hAnsi="Courier New"/>
        <w:vertAlign w:val="baseline"/>
      </w:rPr>
    </w:lvl>
    <w:lvl w:ilvl="8">
      <w:start w:val="1"/>
      <w:numFmt w:val="bullet"/>
      <w:lvlText w:val="▪"/>
      <w:lvlJc w:val="left"/>
      <w:pPr>
        <w:ind w:left="8244"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line="36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1" w:hangingChars="1"/>
      <w:textDirection w:val="btLr"/>
      <w:textAlignment w:val="top"/>
      <w:outlineLvl w:val="0"/>
    </w:pPr>
    <w:rPr>
      <w:position w:val="-1"/>
      <w:lang w:eastAsia="en-US"/>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rrafodelista">
    <w:name w:val="List Paragraph"/>
    <w:basedOn w:val="Normal"/>
    <w:pPr>
      <w:ind w:left="720"/>
      <w:contextualSpacing w:val="1"/>
    </w:pPr>
  </w:style>
  <w:style w:type="paragraph" w:styleId="OmniPage1" w:customStyle="1">
    <w:name w:val="OmniPage #1"/>
    <w:basedOn w:val="Normal"/>
    <w:pPr>
      <w:spacing w:line="280" w:lineRule="atLeast"/>
    </w:pPr>
    <w:rPr>
      <w:rFonts w:ascii="Times New Roman" w:eastAsia="Times New Roman" w:hAnsi="Times New Roman"/>
      <w:sz w:val="20"/>
      <w:szCs w:val="20"/>
      <w:lang w:eastAsia="es-ES" w:val="en-US"/>
    </w:rPr>
  </w:style>
  <w:style w:type="paragraph" w:styleId="Textoindependiente">
    <w:name w:val="Body Text"/>
    <w:basedOn w:val="Normal"/>
    <w:pPr>
      <w:widowControl w:val="0"/>
      <w:suppressAutoHyphens w:val="0"/>
      <w:spacing w:after="120" w:line="240" w:lineRule="auto"/>
    </w:pPr>
    <w:rPr>
      <w:rFonts w:ascii="Nimbus Roman No9 L" w:cs="Cambria" w:eastAsia="DejaVu Sans" w:hAnsi="Nimbus Roman No9 L"/>
      <w:sz w:val="24"/>
      <w:szCs w:val="24"/>
      <w:lang w:eastAsia="ar-SA"/>
    </w:rPr>
  </w:style>
  <w:style w:type="character" w:styleId="TextoindependienteCar" w:customStyle="1">
    <w:name w:val="Texto independiente Car"/>
    <w:rPr>
      <w:rFonts w:ascii="Nimbus Roman No9 L" w:cs="Cambria" w:eastAsia="DejaVu Sans" w:hAnsi="Nimbus Roman No9 L"/>
      <w:w w:val="100"/>
      <w:position w:val="-1"/>
      <w:sz w:val="24"/>
      <w:szCs w:val="24"/>
      <w:effect w:val="none"/>
      <w:vertAlign w:val="baseline"/>
      <w:cs w:val="0"/>
      <w:em w:val="none"/>
      <w:lang w:eastAsia="ar-SA"/>
    </w:rPr>
  </w:style>
  <w:style w:type="character" w:styleId="fontstyle01" w:customStyle="1">
    <w:name w:val="fontstyle01"/>
    <w:rPr>
      <w:rFonts w:ascii="Bookman Old Style" w:hAnsi="Bookman Old Style" w:hint="default"/>
      <w:b w:val="1"/>
      <w:bCs w:val="1"/>
      <w:color w:val="000000"/>
      <w:w w:val="100"/>
      <w:position w:val="-1"/>
      <w:sz w:val="28"/>
      <w:szCs w:val="28"/>
      <w:effect w:val="none"/>
      <w:vertAlign w:val="baseline"/>
      <w:cs w:val="0"/>
      <w:em w:val="none"/>
    </w:rPr>
  </w:style>
  <w:style w:type="character" w:styleId="fontstyle21" w:customStyle="1">
    <w:name w:val="fontstyle21"/>
    <w:rPr>
      <w:rFonts w:ascii="Bookman Old Style" w:hAnsi="Bookman Old Style" w:hint="default"/>
      <w:color w:val="000000"/>
      <w:w w:val="100"/>
      <w:position w:val="-1"/>
      <w:sz w:val="24"/>
      <w:szCs w:val="24"/>
      <w:effect w:val="none"/>
      <w:vertAlign w:val="baseline"/>
      <w:cs w:val="0"/>
      <w:em w:val="none"/>
    </w:rPr>
  </w:style>
  <w:style w:type="character" w:styleId="fontstyle31" w:customStyle="1">
    <w:name w:val="fontstyle31"/>
    <w:rPr>
      <w:rFonts w:ascii="Bookman Old Style" w:hAnsi="Bookman Old Style" w:hint="default"/>
      <w:i w:val="1"/>
      <w:iCs w:val="1"/>
      <w:color w:val="000000"/>
      <w:w w:val="100"/>
      <w:position w:val="-1"/>
      <w:sz w:val="24"/>
      <w:szCs w:val="24"/>
      <w:effect w:val="none"/>
      <w:vertAlign w:val="baseline"/>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genero-infancia-adolescencia.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jnhXFPPq4icAmJCXvJ5QY+xr6w==">AMUW2mW6aGNP1pwxwtwsjGobg2iafbWI3fwD+ibVq4Y/MmsFHjQw/rEzGD7j6BpGBwsLMs+vutrazdNJFLjctmjW+Pow2jrCdb8m4Elo5T0HEXwxsm9Ha7I=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2019-03-10T21:27:00Z</dcterms:created>
  <dc:creator>Usuario</dc:creator>
</cp:coreProperties>
</file>